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753" w:rsidRPr="007117BF" w:rsidRDefault="00BF4481" w:rsidP="00B94753">
      <w:pPr>
        <w:ind w:left="709"/>
        <w:rPr>
          <w:b/>
          <w:szCs w:val="24"/>
        </w:rPr>
      </w:pPr>
      <w:bookmarkStart w:id="0" w:name="_GoBack"/>
      <w:r w:rsidRPr="007117BF">
        <w:rPr>
          <w:b/>
          <w:szCs w:val="24"/>
        </w:rPr>
        <w:t>AVIS D’ATTRIBUTION DU CONTRAT DE PARTENARIAT PUBLIC PRIVE POUR LA CONCEPTION, LE FINANCEMENT, LA REALISATION, L’EXPLOITATION ET LA MAINTENANCE D’UN SYSTEME D’IDENTIFICATION, DE TRAÇABILITE ET D’AUTHENTIFICATION DES PRODUITS DU TABAC EN CÔTE D’IVOIRE.</w:t>
      </w:r>
    </w:p>
    <w:tbl>
      <w:tblPr>
        <w:tblStyle w:val="Grilledutableau"/>
        <w:tblpPr w:leftFromText="141" w:rightFromText="141" w:vertAnchor="page" w:horzAnchor="margin" w:tblpXSpec="center" w:tblpY="2257"/>
        <w:tblW w:w="10060" w:type="dxa"/>
        <w:tblLook w:val="04A0" w:firstRow="1" w:lastRow="0" w:firstColumn="1" w:lastColumn="0" w:noHBand="0" w:noVBand="1"/>
      </w:tblPr>
      <w:tblGrid>
        <w:gridCol w:w="2405"/>
        <w:gridCol w:w="7655"/>
      </w:tblGrid>
      <w:tr w:rsidR="00B94753" w:rsidRPr="007117BF" w:rsidTr="001A07E3">
        <w:tc>
          <w:tcPr>
            <w:tcW w:w="10060" w:type="dxa"/>
            <w:gridSpan w:val="2"/>
            <w:shd w:val="clear" w:color="auto" w:fill="D9D9D9" w:themeFill="background1" w:themeFillShade="D9"/>
          </w:tcPr>
          <w:p w:rsidR="00B94753" w:rsidRPr="007117BF" w:rsidRDefault="00B94753" w:rsidP="001A07E3">
            <w:pPr>
              <w:jc w:val="center"/>
              <w:rPr>
                <w:b/>
                <w:szCs w:val="24"/>
              </w:rPr>
            </w:pPr>
            <w:r w:rsidRPr="007117BF">
              <w:rPr>
                <w:b/>
                <w:iCs/>
                <w:szCs w:val="24"/>
                <w:lang w:val="en-GB"/>
              </w:rPr>
              <w:t>SECTION I - AUTORITE CONTRACTANTE</w:t>
            </w:r>
          </w:p>
        </w:tc>
      </w:tr>
      <w:tr w:rsidR="00B94753" w:rsidRPr="007117BF" w:rsidTr="001A07E3">
        <w:tc>
          <w:tcPr>
            <w:tcW w:w="2405" w:type="dxa"/>
          </w:tcPr>
          <w:p w:rsidR="00B94753" w:rsidRPr="007117BF" w:rsidRDefault="00B94753" w:rsidP="001A07E3">
            <w:pPr>
              <w:jc w:val="left"/>
              <w:rPr>
                <w:b/>
                <w:szCs w:val="24"/>
              </w:rPr>
            </w:pPr>
            <w:r w:rsidRPr="007117BF">
              <w:rPr>
                <w:b/>
                <w:szCs w:val="24"/>
              </w:rPr>
              <w:t xml:space="preserve">Autorité Contractante </w:t>
            </w:r>
          </w:p>
        </w:tc>
        <w:tc>
          <w:tcPr>
            <w:tcW w:w="7655" w:type="dxa"/>
          </w:tcPr>
          <w:p w:rsidR="00B94753" w:rsidRPr="007117BF" w:rsidRDefault="00532404" w:rsidP="003F6E8B">
            <w:pPr>
              <w:rPr>
                <w:szCs w:val="24"/>
              </w:rPr>
            </w:pPr>
            <w:r w:rsidRPr="007117BF">
              <w:rPr>
                <w:szCs w:val="24"/>
              </w:rPr>
              <w:t>L’Etat de Côte d’Ivoire, représenté par le Ministre du Commerce et de l’Industrie, le Ministre de la Santé, de l’Hygiène Publique</w:t>
            </w:r>
            <w:r w:rsidR="00EF0F61" w:rsidRPr="007117BF">
              <w:rPr>
                <w:szCs w:val="24"/>
              </w:rPr>
              <w:t xml:space="preserve"> et de la Couverture Maladie Universelle, le Ministre des Finances et du Budget.</w:t>
            </w:r>
          </w:p>
        </w:tc>
      </w:tr>
      <w:tr w:rsidR="00B94753" w:rsidRPr="007117BF" w:rsidTr="001A07E3">
        <w:tc>
          <w:tcPr>
            <w:tcW w:w="2405" w:type="dxa"/>
          </w:tcPr>
          <w:p w:rsidR="00B94753" w:rsidRPr="007117BF" w:rsidRDefault="00B94753" w:rsidP="001A07E3">
            <w:pPr>
              <w:jc w:val="left"/>
              <w:rPr>
                <w:b/>
                <w:szCs w:val="24"/>
              </w:rPr>
            </w:pPr>
            <w:r w:rsidRPr="007117BF">
              <w:rPr>
                <w:b/>
                <w:szCs w:val="24"/>
              </w:rPr>
              <w:t>Adresse et coordonnées</w:t>
            </w:r>
          </w:p>
        </w:tc>
        <w:tc>
          <w:tcPr>
            <w:tcW w:w="7655" w:type="dxa"/>
          </w:tcPr>
          <w:p w:rsidR="00B94753" w:rsidRPr="007117BF" w:rsidRDefault="00B94753" w:rsidP="001A07E3">
            <w:pPr>
              <w:rPr>
                <w:rFonts w:eastAsia="MS Mincho"/>
                <w:iCs/>
                <w:szCs w:val="24"/>
              </w:rPr>
            </w:pPr>
            <w:r w:rsidRPr="007117BF">
              <w:rPr>
                <w:rFonts w:eastAsia="MS Mincho"/>
                <w:iCs/>
                <w:szCs w:val="24"/>
              </w:rPr>
              <w:t xml:space="preserve">Ville : Abidjan / Plateau    Téléphone : 27 20 </w:t>
            </w:r>
            <w:r w:rsidR="00CE589E" w:rsidRPr="007117BF">
              <w:rPr>
                <w:rFonts w:eastAsia="MS Mincho"/>
                <w:iCs/>
                <w:szCs w:val="24"/>
              </w:rPr>
              <w:t>30 38 20</w:t>
            </w:r>
            <w:r w:rsidRPr="007117BF">
              <w:rPr>
                <w:rFonts w:eastAsia="MS Mincho"/>
                <w:iCs/>
                <w:szCs w:val="24"/>
              </w:rPr>
              <w:t xml:space="preserve"> </w:t>
            </w:r>
          </w:p>
          <w:p w:rsidR="00B94753" w:rsidRPr="007117BF" w:rsidRDefault="001534B4" w:rsidP="001A07E3">
            <w:pPr>
              <w:rPr>
                <w:rFonts w:eastAsia="MS Mincho"/>
                <w:iCs/>
                <w:szCs w:val="24"/>
              </w:rPr>
            </w:pPr>
            <w:r w:rsidRPr="007117BF">
              <w:rPr>
                <w:rFonts w:eastAsia="MS Mincho"/>
                <w:iCs/>
                <w:szCs w:val="24"/>
              </w:rPr>
              <w:t>E/mail</w:t>
            </w:r>
            <w:r w:rsidR="00B94753" w:rsidRPr="007117BF">
              <w:rPr>
                <w:rFonts w:eastAsia="MS Mincho"/>
                <w:iCs/>
                <w:szCs w:val="24"/>
              </w:rPr>
              <w:t xml:space="preserve"> : </w:t>
            </w:r>
            <w:r w:rsidRPr="007117BF">
              <w:rPr>
                <w:rFonts w:eastAsia="MS Mincho"/>
                <w:iCs/>
                <w:szCs w:val="24"/>
              </w:rPr>
              <w:t>AOTB@ppp.gouv.ci</w:t>
            </w:r>
          </w:p>
          <w:p w:rsidR="00B94753" w:rsidRPr="007117BF" w:rsidRDefault="00B94753" w:rsidP="00CE7ADC">
            <w:pPr>
              <w:rPr>
                <w:szCs w:val="24"/>
              </w:rPr>
            </w:pPr>
            <w:r w:rsidRPr="007117BF">
              <w:rPr>
                <w:rFonts w:eastAsia="MS Mincho"/>
                <w:iCs/>
                <w:szCs w:val="24"/>
              </w:rPr>
              <w:t xml:space="preserve">Adresse : </w:t>
            </w:r>
            <w:r w:rsidR="00CE7ADC" w:rsidRPr="007117BF">
              <w:rPr>
                <w:rFonts w:eastAsia="MS Mincho"/>
                <w:iCs/>
                <w:szCs w:val="24"/>
              </w:rPr>
              <w:t>Comité National de Pi</w:t>
            </w:r>
            <w:r w:rsidR="00640699" w:rsidRPr="007117BF">
              <w:rPr>
                <w:rFonts w:eastAsia="MS Mincho"/>
                <w:iCs/>
                <w:szCs w:val="24"/>
              </w:rPr>
              <w:t>lotage des Partenariats Public-Privé (CNP-PPP) Immeuble N’</w:t>
            </w:r>
            <w:proofErr w:type="spellStart"/>
            <w:r w:rsidR="00640699" w:rsidRPr="007117BF">
              <w:rPr>
                <w:rFonts w:eastAsia="MS Mincho"/>
                <w:iCs/>
                <w:szCs w:val="24"/>
              </w:rPr>
              <w:t>Zarama</w:t>
            </w:r>
            <w:proofErr w:type="spellEnd"/>
            <w:r w:rsidR="00640699" w:rsidRPr="007117BF">
              <w:rPr>
                <w:rFonts w:eastAsia="MS Mincho"/>
                <w:iCs/>
                <w:szCs w:val="24"/>
              </w:rPr>
              <w:t xml:space="preserve"> 4</w:t>
            </w:r>
            <w:r w:rsidR="00DC2EB5" w:rsidRPr="007117BF">
              <w:rPr>
                <w:rFonts w:eastAsia="MS Mincho"/>
                <w:iCs/>
                <w:szCs w:val="24"/>
                <w:vertAlign w:val="superscript"/>
              </w:rPr>
              <w:t>ème</w:t>
            </w:r>
            <w:r w:rsidR="00DC2EB5" w:rsidRPr="007117BF">
              <w:rPr>
                <w:rFonts w:eastAsia="MS Mincho"/>
                <w:iCs/>
                <w:szCs w:val="24"/>
              </w:rPr>
              <w:t xml:space="preserve"> étage – Bd Lagunaire Plateau.</w:t>
            </w:r>
          </w:p>
        </w:tc>
      </w:tr>
      <w:tr w:rsidR="00B94753" w:rsidRPr="007117BF" w:rsidTr="001A07E3">
        <w:tc>
          <w:tcPr>
            <w:tcW w:w="2405" w:type="dxa"/>
          </w:tcPr>
          <w:p w:rsidR="00B94753" w:rsidRPr="007117BF" w:rsidRDefault="00B94753" w:rsidP="001A07E3">
            <w:pPr>
              <w:jc w:val="left"/>
              <w:rPr>
                <w:b/>
                <w:szCs w:val="24"/>
              </w:rPr>
            </w:pPr>
            <w:r w:rsidRPr="007117BF">
              <w:rPr>
                <w:b/>
                <w:szCs w:val="24"/>
              </w:rPr>
              <w:t>Nature de l’Autorité Contractante</w:t>
            </w:r>
          </w:p>
        </w:tc>
        <w:tc>
          <w:tcPr>
            <w:tcW w:w="7655" w:type="dxa"/>
          </w:tcPr>
          <w:p w:rsidR="00B94753" w:rsidRPr="007117BF" w:rsidRDefault="00B94753" w:rsidP="001A07E3">
            <w:pPr>
              <w:rPr>
                <w:szCs w:val="24"/>
              </w:rPr>
            </w:pPr>
            <w:r w:rsidRPr="007117BF">
              <w:rPr>
                <w:szCs w:val="24"/>
              </w:rPr>
              <w:t>Etat</w:t>
            </w:r>
            <w:r w:rsidR="003F6E8B" w:rsidRPr="007117BF">
              <w:rPr>
                <w:szCs w:val="24"/>
              </w:rPr>
              <w:t xml:space="preserve"> central</w:t>
            </w:r>
          </w:p>
        </w:tc>
      </w:tr>
      <w:tr w:rsidR="00B94753" w:rsidRPr="007117BF" w:rsidTr="001A07E3">
        <w:tc>
          <w:tcPr>
            <w:tcW w:w="10060" w:type="dxa"/>
            <w:gridSpan w:val="2"/>
            <w:shd w:val="clear" w:color="auto" w:fill="D9D9D9" w:themeFill="background1" w:themeFillShade="D9"/>
          </w:tcPr>
          <w:p w:rsidR="00B94753" w:rsidRPr="007117BF" w:rsidRDefault="00B94753" w:rsidP="001A07E3">
            <w:pPr>
              <w:jc w:val="center"/>
              <w:rPr>
                <w:b/>
                <w:szCs w:val="24"/>
              </w:rPr>
            </w:pPr>
            <w:r w:rsidRPr="007117BF">
              <w:rPr>
                <w:b/>
                <w:szCs w:val="24"/>
              </w:rPr>
              <w:t>SECTION II - OBJET DU PARTENARIAT PUBLIC-PRIVE</w:t>
            </w:r>
          </w:p>
        </w:tc>
      </w:tr>
      <w:tr w:rsidR="00B94753" w:rsidRPr="007117BF" w:rsidTr="001A07E3">
        <w:tc>
          <w:tcPr>
            <w:tcW w:w="2405" w:type="dxa"/>
          </w:tcPr>
          <w:p w:rsidR="00B94753" w:rsidRPr="007117BF" w:rsidRDefault="00B94753" w:rsidP="001A07E3">
            <w:pPr>
              <w:rPr>
                <w:b/>
                <w:szCs w:val="24"/>
              </w:rPr>
            </w:pPr>
            <w:r w:rsidRPr="007117BF">
              <w:rPr>
                <w:b/>
                <w:szCs w:val="24"/>
              </w:rPr>
              <w:t>Intitulé du contrat</w:t>
            </w:r>
          </w:p>
        </w:tc>
        <w:tc>
          <w:tcPr>
            <w:tcW w:w="7655" w:type="dxa"/>
          </w:tcPr>
          <w:p w:rsidR="00B94753" w:rsidRPr="007117BF" w:rsidRDefault="00B94753" w:rsidP="001A07E3">
            <w:pPr>
              <w:jc w:val="left"/>
              <w:rPr>
                <w:szCs w:val="24"/>
              </w:rPr>
            </w:pPr>
            <w:r w:rsidRPr="007117BF">
              <w:rPr>
                <w:szCs w:val="24"/>
              </w:rPr>
              <w:t xml:space="preserve">Contrat de Partenariat Public Privé </w:t>
            </w:r>
            <w:r w:rsidR="003F6E8B" w:rsidRPr="007117BF">
              <w:rPr>
                <w:szCs w:val="24"/>
              </w:rPr>
              <w:t xml:space="preserve">pour la Conception, le Financement, la Réalisation, l’Exploitation et la Maintenance d’un Système d’Identification, de Traçabilité et d’Authentification des Produits du Tabac en </w:t>
            </w:r>
            <w:r w:rsidRPr="007117BF">
              <w:rPr>
                <w:szCs w:val="24"/>
              </w:rPr>
              <w:t>Côte d’Ivoire.</w:t>
            </w:r>
          </w:p>
        </w:tc>
      </w:tr>
      <w:tr w:rsidR="00B94753" w:rsidRPr="007117BF" w:rsidTr="001A07E3">
        <w:tc>
          <w:tcPr>
            <w:tcW w:w="2405" w:type="dxa"/>
          </w:tcPr>
          <w:p w:rsidR="00B94753" w:rsidRPr="007117BF" w:rsidRDefault="00B94753" w:rsidP="001A07E3">
            <w:pPr>
              <w:rPr>
                <w:b/>
                <w:szCs w:val="24"/>
              </w:rPr>
            </w:pPr>
            <w:r w:rsidRPr="007117BF">
              <w:rPr>
                <w:b/>
                <w:szCs w:val="24"/>
              </w:rPr>
              <w:t>Textes de base</w:t>
            </w:r>
          </w:p>
        </w:tc>
        <w:tc>
          <w:tcPr>
            <w:tcW w:w="7655" w:type="dxa"/>
          </w:tcPr>
          <w:p w:rsidR="00B94753" w:rsidRPr="007117BF" w:rsidRDefault="00B94753" w:rsidP="001A07E3">
            <w:pPr>
              <w:pStyle w:val="Paragraphedeliste"/>
              <w:numPr>
                <w:ilvl w:val="0"/>
                <w:numId w:val="1"/>
              </w:numPr>
              <w:contextualSpacing w:val="0"/>
              <w:rPr>
                <w:szCs w:val="24"/>
              </w:rPr>
            </w:pPr>
            <w:proofErr w:type="gramStart"/>
            <w:r w:rsidRPr="007117BF">
              <w:rPr>
                <w:szCs w:val="24"/>
              </w:rPr>
              <w:t>ordonnance</w:t>
            </w:r>
            <w:proofErr w:type="gramEnd"/>
            <w:r w:rsidRPr="007117BF">
              <w:rPr>
                <w:szCs w:val="24"/>
              </w:rPr>
              <w:t xml:space="preserve"> n° 2019-679 du 24 juillet 2019 portant Code des marchés publics ; </w:t>
            </w:r>
          </w:p>
          <w:p w:rsidR="00B94753" w:rsidRPr="007117BF" w:rsidRDefault="00B94753" w:rsidP="001A07E3">
            <w:pPr>
              <w:pStyle w:val="Paragraphedeliste"/>
              <w:numPr>
                <w:ilvl w:val="0"/>
                <w:numId w:val="1"/>
              </w:numPr>
              <w:contextualSpacing w:val="0"/>
              <w:rPr>
                <w:szCs w:val="24"/>
              </w:rPr>
            </w:pPr>
            <w:proofErr w:type="gramStart"/>
            <w:r w:rsidRPr="007117BF">
              <w:rPr>
                <w:szCs w:val="24"/>
              </w:rPr>
              <w:t>décret</w:t>
            </w:r>
            <w:proofErr w:type="gramEnd"/>
            <w:r w:rsidRPr="007117BF">
              <w:rPr>
                <w:szCs w:val="24"/>
              </w:rPr>
              <w:t xml:space="preserve"> n°2018-358 du 29 mars 2018 déterminant les règles relatives aux contrats de Partenariats Public-Privé ;</w:t>
            </w:r>
          </w:p>
          <w:p w:rsidR="00B94753" w:rsidRPr="007117BF" w:rsidRDefault="00B94753" w:rsidP="001A07E3">
            <w:pPr>
              <w:pStyle w:val="Paragraphedeliste"/>
              <w:numPr>
                <w:ilvl w:val="0"/>
                <w:numId w:val="1"/>
              </w:numPr>
              <w:contextualSpacing w:val="0"/>
              <w:rPr>
                <w:b/>
                <w:szCs w:val="24"/>
              </w:rPr>
            </w:pPr>
            <w:r w:rsidRPr="007117BF">
              <w:rPr>
                <w:szCs w:val="24"/>
              </w:rPr>
              <w:t>décret n°2018-359 du 29 mars 2018 portant attributions, organisation et fonctionnement du Comité National de Pilotage des Partenariats Public-Privé.</w:t>
            </w:r>
          </w:p>
        </w:tc>
      </w:tr>
      <w:tr w:rsidR="00B94753" w:rsidRPr="007117BF" w:rsidTr="001A07E3">
        <w:tc>
          <w:tcPr>
            <w:tcW w:w="2405" w:type="dxa"/>
          </w:tcPr>
          <w:p w:rsidR="00B94753" w:rsidRPr="007117BF" w:rsidRDefault="00B94753" w:rsidP="001A07E3">
            <w:pPr>
              <w:jc w:val="left"/>
              <w:rPr>
                <w:b/>
                <w:szCs w:val="24"/>
              </w:rPr>
            </w:pPr>
            <w:r w:rsidRPr="007117BF">
              <w:rPr>
                <w:b/>
                <w:szCs w:val="24"/>
              </w:rPr>
              <w:t>Localisation du projet</w:t>
            </w:r>
          </w:p>
        </w:tc>
        <w:tc>
          <w:tcPr>
            <w:tcW w:w="7655" w:type="dxa"/>
          </w:tcPr>
          <w:p w:rsidR="00B94753" w:rsidRPr="007117BF" w:rsidRDefault="000850EF" w:rsidP="001A07E3">
            <w:pPr>
              <w:rPr>
                <w:szCs w:val="24"/>
              </w:rPr>
            </w:pPr>
            <w:r w:rsidRPr="007117BF">
              <w:rPr>
                <w:rFonts w:eastAsia="MS Mincho"/>
                <w:iCs/>
                <w:szCs w:val="24"/>
              </w:rPr>
              <w:t>République de Côte d’Ivoire</w:t>
            </w:r>
          </w:p>
        </w:tc>
      </w:tr>
      <w:tr w:rsidR="00B94753" w:rsidRPr="007117BF" w:rsidTr="001A07E3">
        <w:tc>
          <w:tcPr>
            <w:tcW w:w="2405" w:type="dxa"/>
          </w:tcPr>
          <w:p w:rsidR="00B94753" w:rsidRPr="007117BF" w:rsidRDefault="00B94753" w:rsidP="001A07E3">
            <w:pPr>
              <w:rPr>
                <w:b/>
                <w:szCs w:val="24"/>
              </w:rPr>
            </w:pPr>
            <w:r w:rsidRPr="007117BF">
              <w:rPr>
                <w:b/>
                <w:szCs w:val="24"/>
              </w:rPr>
              <w:t>Coût du projet</w:t>
            </w:r>
          </w:p>
        </w:tc>
        <w:tc>
          <w:tcPr>
            <w:tcW w:w="7655" w:type="dxa"/>
          </w:tcPr>
          <w:p w:rsidR="00B94753" w:rsidRPr="007117BF" w:rsidRDefault="00AE3948" w:rsidP="00645D4A">
            <w:pPr>
              <w:rPr>
                <w:szCs w:val="24"/>
              </w:rPr>
            </w:pPr>
            <w:r w:rsidRPr="007117BF">
              <w:rPr>
                <w:szCs w:val="24"/>
              </w:rPr>
              <w:t xml:space="preserve">4 309 </w:t>
            </w:r>
            <w:r w:rsidR="00645D4A" w:rsidRPr="007117BF">
              <w:rPr>
                <w:szCs w:val="24"/>
              </w:rPr>
              <w:t>000 000</w:t>
            </w:r>
            <w:r w:rsidRPr="007117BF">
              <w:rPr>
                <w:szCs w:val="24"/>
              </w:rPr>
              <w:t xml:space="preserve"> de francs CFA.</w:t>
            </w:r>
          </w:p>
        </w:tc>
      </w:tr>
      <w:tr w:rsidR="00B94753" w:rsidRPr="007117BF" w:rsidTr="001A07E3">
        <w:tc>
          <w:tcPr>
            <w:tcW w:w="10060" w:type="dxa"/>
            <w:gridSpan w:val="2"/>
            <w:shd w:val="clear" w:color="auto" w:fill="D9D9D9" w:themeFill="background1" w:themeFillShade="D9"/>
          </w:tcPr>
          <w:p w:rsidR="00B94753" w:rsidRPr="007117BF" w:rsidRDefault="00B94753" w:rsidP="001A07E3">
            <w:pPr>
              <w:jc w:val="center"/>
              <w:rPr>
                <w:b/>
                <w:szCs w:val="24"/>
              </w:rPr>
            </w:pPr>
            <w:r w:rsidRPr="007117BF">
              <w:rPr>
                <w:b/>
                <w:szCs w:val="24"/>
              </w:rPr>
              <w:t>SECTION III - P</w:t>
            </w:r>
            <w:r w:rsidRPr="007117BF">
              <w:rPr>
                <w:b/>
                <w:szCs w:val="24"/>
                <w:shd w:val="clear" w:color="auto" w:fill="D9D9D9" w:themeFill="background1" w:themeFillShade="D9"/>
              </w:rPr>
              <w:t>ROCEDURE</w:t>
            </w:r>
          </w:p>
        </w:tc>
      </w:tr>
      <w:tr w:rsidR="00B94753" w:rsidRPr="007117BF" w:rsidTr="001A07E3">
        <w:tc>
          <w:tcPr>
            <w:tcW w:w="2405" w:type="dxa"/>
          </w:tcPr>
          <w:p w:rsidR="00B94753" w:rsidRPr="007117BF" w:rsidRDefault="00B94753" w:rsidP="001A07E3">
            <w:pPr>
              <w:jc w:val="left"/>
              <w:rPr>
                <w:b/>
                <w:szCs w:val="24"/>
              </w:rPr>
            </w:pPr>
            <w:r w:rsidRPr="007117BF">
              <w:rPr>
                <w:b/>
                <w:szCs w:val="24"/>
              </w:rPr>
              <w:t>Procédure de passation</w:t>
            </w:r>
          </w:p>
        </w:tc>
        <w:tc>
          <w:tcPr>
            <w:tcW w:w="7655" w:type="dxa"/>
          </w:tcPr>
          <w:p w:rsidR="00B94753" w:rsidRPr="007117BF" w:rsidRDefault="00C81FF0" w:rsidP="00B303C1">
            <w:pPr>
              <w:rPr>
                <w:szCs w:val="24"/>
              </w:rPr>
            </w:pPr>
            <w:r w:rsidRPr="007117BF">
              <w:rPr>
                <w:szCs w:val="24"/>
              </w:rPr>
              <w:t>Appe</w:t>
            </w:r>
            <w:r w:rsidR="00B303C1" w:rsidRPr="007117BF">
              <w:rPr>
                <w:szCs w:val="24"/>
              </w:rPr>
              <w:t>l d’Offres International Ouvert</w:t>
            </w:r>
          </w:p>
        </w:tc>
      </w:tr>
      <w:tr w:rsidR="00B94753" w:rsidRPr="007117BF" w:rsidTr="001A07E3">
        <w:tc>
          <w:tcPr>
            <w:tcW w:w="2405" w:type="dxa"/>
          </w:tcPr>
          <w:p w:rsidR="00B94753" w:rsidRPr="007117BF" w:rsidRDefault="00B94753" w:rsidP="001A07E3">
            <w:pPr>
              <w:rPr>
                <w:b/>
                <w:szCs w:val="24"/>
              </w:rPr>
            </w:pPr>
            <w:r w:rsidRPr="007117BF">
              <w:rPr>
                <w:b/>
                <w:szCs w:val="24"/>
              </w:rPr>
              <w:t>Avis légaux</w:t>
            </w:r>
          </w:p>
        </w:tc>
        <w:tc>
          <w:tcPr>
            <w:tcW w:w="7655" w:type="dxa"/>
          </w:tcPr>
          <w:p w:rsidR="00932832" w:rsidRPr="007117BF" w:rsidRDefault="00850D35" w:rsidP="00393F03">
            <w:pPr>
              <w:numPr>
                <w:ilvl w:val="0"/>
                <w:numId w:val="1"/>
              </w:numPr>
              <w:spacing w:line="276" w:lineRule="auto"/>
              <w:jc w:val="left"/>
              <w:rPr>
                <w:szCs w:val="24"/>
              </w:rPr>
            </w:pPr>
            <w:proofErr w:type="gramStart"/>
            <w:r w:rsidRPr="007117BF">
              <w:rPr>
                <w:szCs w:val="24"/>
              </w:rPr>
              <w:t>a</w:t>
            </w:r>
            <w:r w:rsidR="00B303C1" w:rsidRPr="007117BF">
              <w:rPr>
                <w:szCs w:val="24"/>
              </w:rPr>
              <w:t>ppel</w:t>
            </w:r>
            <w:proofErr w:type="gramEnd"/>
            <w:r w:rsidR="00B303C1" w:rsidRPr="007117BF">
              <w:rPr>
                <w:szCs w:val="24"/>
              </w:rPr>
              <w:t xml:space="preserve"> d’offres international ouvert n°</w:t>
            </w:r>
            <w:r w:rsidR="00932832" w:rsidRPr="007117BF">
              <w:rPr>
                <w:szCs w:val="24"/>
              </w:rPr>
              <w:t>P35 / 2023</w:t>
            </w:r>
            <w:r w:rsidR="00B303C1" w:rsidRPr="007117BF">
              <w:rPr>
                <w:szCs w:val="24"/>
              </w:rPr>
              <w:t> ;</w:t>
            </w:r>
          </w:p>
          <w:p w:rsidR="00B94753" w:rsidRPr="007117BF" w:rsidRDefault="00383543" w:rsidP="00393F03">
            <w:pPr>
              <w:pStyle w:val="Paragraphedeliste"/>
              <w:numPr>
                <w:ilvl w:val="0"/>
                <w:numId w:val="1"/>
              </w:numPr>
              <w:spacing w:line="276" w:lineRule="auto"/>
              <w:jc w:val="left"/>
              <w:rPr>
                <w:szCs w:val="24"/>
              </w:rPr>
            </w:pPr>
            <w:proofErr w:type="gramStart"/>
            <w:r w:rsidRPr="007117BF">
              <w:rPr>
                <w:szCs w:val="24"/>
              </w:rPr>
              <w:t>arrêté</w:t>
            </w:r>
            <w:proofErr w:type="gramEnd"/>
            <w:r w:rsidRPr="007117BF">
              <w:rPr>
                <w:szCs w:val="24"/>
              </w:rPr>
              <w:t xml:space="preserve"> n°0</w:t>
            </w:r>
            <w:r w:rsidR="003D3A4F" w:rsidRPr="007117BF">
              <w:rPr>
                <w:szCs w:val="24"/>
              </w:rPr>
              <w:t>95/MCIPPME/MBPE</w:t>
            </w:r>
            <w:r w:rsidR="00B94753" w:rsidRPr="007117BF">
              <w:rPr>
                <w:szCs w:val="24"/>
              </w:rPr>
              <w:t>/</w:t>
            </w:r>
            <w:r w:rsidR="003D3A4F" w:rsidRPr="007117BF">
              <w:rPr>
                <w:szCs w:val="24"/>
              </w:rPr>
              <w:t xml:space="preserve">MSHPCMU du 02 octobre </w:t>
            </w:r>
            <w:r w:rsidR="00393F03" w:rsidRPr="007117BF">
              <w:rPr>
                <w:szCs w:val="24"/>
              </w:rPr>
              <w:t>2023</w:t>
            </w:r>
            <w:r w:rsidR="00B94753" w:rsidRPr="007117BF">
              <w:rPr>
                <w:szCs w:val="24"/>
              </w:rPr>
              <w:t xml:space="preserve"> portant constitution du comité de négociation ;</w:t>
            </w:r>
          </w:p>
          <w:p w:rsidR="00B94753" w:rsidRPr="007117BF" w:rsidRDefault="00B94753" w:rsidP="00393F03">
            <w:pPr>
              <w:pStyle w:val="Paragraphedeliste"/>
              <w:numPr>
                <w:ilvl w:val="0"/>
                <w:numId w:val="1"/>
              </w:numPr>
              <w:spacing w:line="276" w:lineRule="auto"/>
              <w:contextualSpacing w:val="0"/>
              <w:rPr>
                <w:szCs w:val="24"/>
              </w:rPr>
            </w:pPr>
            <w:r w:rsidRPr="007117BF">
              <w:rPr>
                <w:szCs w:val="24"/>
              </w:rPr>
              <w:t xml:space="preserve">avis de non objection </w:t>
            </w:r>
            <w:r w:rsidR="00B303C1" w:rsidRPr="007117BF">
              <w:rPr>
                <w:szCs w:val="24"/>
              </w:rPr>
              <w:t>pour</w:t>
            </w:r>
            <w:r w:rsidRPr="007117BF">
              <w:rPr>
                <w:szCs w:val="24"/>
              </w:rPr>
              <w:t xml:space="preserve"> la signature </w:t>
            </w:r>
            <w:r w:rsidR="00B303C1" w:rsidRPr="007117BF">
              <w:rPr>
                <w:szCs w:val="24"/>
              </w:rPr>
              <w:t xml:space="preserve">du </w:t>
            </w:r>
            <w:r w:rsidR="009533F8" w:rsidRPr="007117BF">
              <w:rPr>
                <w:szCs w:val="24"/>
              </w:rPr>
              <w:t>C</w:t>
            </w:r>
            <w:r w:rsidRPr="007117BF">
              <w:rPr>
                <w:szCs w:val="24"/>
              </w:rPr>
              <w:t>ontrat émis par le CNP-PPP en date du</w:t>
            </w:r>
            <w:r w:rsidR="001F3EF8" w:rsidRPr="007117BF">
              <w:rPr>
                <w:szCs w:val="24"/>
              </w:rPr>
              <w:t xml:space="preserve"> 27 </w:t>
            </w:r>
            <w:r w:rsidR="000A7974" w:rsidRPr="007117BF">
              <w:rPr>
                <w:szCs w:val="24"/>
              </w:rPr>
              <w:t>mai</w:t>
            </w:r>
            <w:r w:rsidR="001F3EF8" w:rsidRPr="007117BF">
              <w:rPr>
                <w:szCs w:val="24"/>
              </w:rPr>
              <w:t xml:space="preserve"> 2024</w:t>
            </w:r>
            <w:r w:rsidRPr="007117BF">
              <w:rPr>
                <w:szCs w:val="24"/>
              </w:rPr>
              <w:t>.</w:t>
            </w:r>
          </w:p>
        </w:tc>
      </w:tr>
      <w:tr w:rsidR="00B94753" w:rsidRPr="007117BF" w:rsidTr="001A07E3">
        <w:tc>
          <w:tcPr>
            <w:tcW w:w="2405" w:type="dxa"/>
          </w:tcPr>
          <w:p w:rsidR="00B94753" w:rsidRPr="007117BF" w:rsidRDefault="00B94753" w:rsidP="001A07E3">
            <w:pPr>
              <w:rPr>
                <w:b/>
                <w:szCs w:val="24"/>
              </w:rPr>
            </w:pPr>
            <w:r w:rsidRPr="007117BF">
              <w:rPr>
                <w:b/>
                <w:szCs w:val="24"/>
              </w:rPr>
              <w:t>Partenaire privé</w:t>
            </w:r>
          </w:p>
        </w:tc>
        <w:tc>
          <w:tcPr>
            <w:tcW w:w="7655" w:type="dxa"/>
          </w:tcPr>
          <w:p w:rsidR="00B94753" w:rsidRPr="007117BF" w:rsidRDefault="00BB1DF1" w:rsidP="007D037C">
            <w:pPr>
              <w:rPr>
                <w:szCs w:val="24"/>
              </w:rPr>
            </w:pPr>
            <w:r w:rsidRPr="007117BF">
              <w:rPr>
                <w:szCs w:val="24"/>
              </w:rPr>
              <w:t>SICPA CÔTE D’IVOIRE SA</w:t>
            </w:r>
            <w:r w:rsidR="00B94753" w:rsidRPr="007117BF">
              <w:rPr>
                <w:szCs w:val="24"/>
              </w:rPr>
              <w:t xml:space="preserve">, une société anonyme de droit ivoirien avec </w:t>
            </w:r>
            <w:r w:rsidR="00D120DF" w:rsidRPr="007117BF">
              <w:rPr>
                <w:szCs w:val="24"/>
              </w:rPr>
              <w:t>Administrateur Général</w:t>
            </w:r>
            <w:r w:rsidR="00B94753" w:rsidRPr="007117BF">
              <w:rPr>
                <w:szCs w:val="24"/>
              </w:rPr>
              <w:t xml:space="preserve"> au capital</w:t>
            </w:r>
            <w:r w:rsidR="00D120DF" w:rsidRPr="007117BF">
              <w:rPr>
                <w:szCs w:val="24"/>
              </w:rPr>
              <w:t xml:space="preserve"> de 6</w:t>
            </w:r>
            <w:r w:rsidR="00B94753" w:rsidRPr="007117BF">
              <w:rPr>
                <w:szCs w:val="24"/>
              </w:rPr>
              <w:t xml:space="preserve">0 000 000 de francs CFA, dont le siège social est sis à Abidjan </w:t>
            </w:r>
            <w:r w:rsidR="00B258BC" w:rsidRPr="007117BF">
              <w:rPr>
                <w:szCs w:val="24"/>
              </w:rPr>
              <w:t xml:space="preserve">Commune de Cocody, Quartier-Ambassades, Rue Sainte Marie, </w:t>
            </w:r>
            <w:r w:rsidR="00DD0922" w:rsidRPr="007117BF">
              <w:rPr>
                <w:szCs w:val="24"/>
              </w:rPr>
              <w:t>08 BP 2815 Abidjan 08</w:t>
            </w:r>
            <w:r w:rsidR="00B94753" w:rsidRPr="007117BF">
              <w:rPr>
                <w:szCs w:val="24"/>
              </w:rPr>
              <w:t>, représentée par Monsieur</w:t>
            </w:r>
            <w:r w:rsidR="00311B12" w:rsidRPr="007117BF">
              <w:rPr>
                <w:szCs w:val="24"/>
              </w:rPr>
              <w:t xml:space="preserve"> Xavier MANDELBAUM,</w:t>
            </w:r>
            <w:r w:rsidR="00B94753" w:rsidRPr="007117BF">
              <w:rPr>
                <w:szCs w:val="24"/>
              </w:rPr>
              <w:t xml:space="preserve"> son </w:t>
            </w:r>
            <w:r w:rsidR="007D037C" w:rsidRPr="007117BF">
              <w:rPr>
                <w:szCs w:val="24"/>
              </w:rPr>
              <w:t xml:space="preserve"> Administrateur Général </w:t>
            </w:r>
            <w:r w:rsidR="00311B12" w:rsidRPr="007117BF">
              <w:rPr>
                <w:szCs w:val="24"/>
              </w:rPr>
              <w:t>A</w:t>
            </w:r>
            <w:r w:rsidR="007D037C" w:rsidRPr="007117BF">
              <w:rPr>
                <w:szCs w:val="24"/>
              </w:rPr>
              <w:t>djoint</w:t>
            </w:r>
            <w:r w:rsidR="00B94753" w:rsidRPr="007117BF">
              <w:rPr>
                <w:szCs w:val="24"/>
              </w:rPr>
              <w:t>.</w:t>
            </w:r>
          </w:p>
        </w:tc>
      </w:tr>
      <w:tr w:rsidR="00B94753" w:rsidRPr="007117BF" w:rsidTr="001A07E3">
        <w:tc>
          <w:tcPr>
            <w:tcW w:w="10060" w:type="dxa"/>
            <w:gridSpan w:val="2"/>
            <w:shd w:val="clear" w:color="auto" w:fill="D9D9D9" w:themeFill="background1" w:themeFillShade="D9"/>
          </w:tcPr>
          <w:p w:rsidR="00B94753" w:rsidRPr="007117BF" w:rsidRDefault="00B94753" w:rsidP="001A07E3">
            <w:pPr>
              <w:jc w:val="center"/>
              <w:rPr>
                <w:b/>
                <w:szCs w:val="24"/>
              </w:rPr>
            </w:pPr>
            <w:r w:rsidRPr="007117BF">
              <w:rPr>
                <w:b/>
                <w:szCs w:val="24"/>
              </w:rPr>
              <w:t>SECTION IV - CARACTERISTIQUES PRINCIPALES DU CONTRAT</w:t>
            </w:r>
          </w:p>
        </w:tc>
      </w:tr>
      <w:tr w:rsidR="00B94753" w:rsidRPr="007117BF" w:rsidTr="001A07E3">
        <w:trPr>
          <w:trHeight w:val="543"/>
        </w:trPr>
        <w:tc>
          <w:tcPr>
            <w:tcW w:w="2405" w:type="dxa"/>
          </w:tcPr>
          <w:p w:rsidR="00B94753" w:rsidRPr="007117BF" w:rsidRDefault="00B94753" w:rsidP="001A07E3">
            <w:pPr>
              <w:jc w:val="left"/>
              <w:rPr>
                <w:b/>
                <w:szCs w:val="24"/>
              </w:rPr>
            </w:pPr>
            <w:r w:rsidRPr="007117BF">
              <w:rPr>
                <w:b/>
                <w:szCs w:val="24"/>
              </w:rPr>
              <w:t>Périmètre d’activités</w:t>
            </w:r>
          </w:p>
        </w:tc>
        <w:tc>
          <w:tcPr>
            <w:tcW w:w="7655" w:type="dxa"/>
          </w:tcPr>
          <w:p w:rsidR="00B94753" w:rsidRPr="007117BF" w:rsidRDefault="00B94753" w:rsidP="0025467D">
            <w:pPr>
              <w:spacing w:line="276" w:lineRule="auto"/>
              <w:rPr>
                <w:rFonts w:eastAsiaTheme="minorHAnsi"/>
                <w:szCs w:val="24"/>
              </w:rPr>
            </w:pPr>
            <w:r w:rsidRPr="007117BF">
              <w:rPr>
                <w:rFonts w:eastAsia="MS Mincho"/>
                <w:iCs/>
                <w:szCs w:val="24"/>
              </w:rPr>
              <w:t xml:space="preserve">Le Partenaire Privé </w:t>
            </w:r>
            <w:r w:rsidRPr="007117BF">
              <w:rPr>
                <w:rFonts w:eastAsiaTheme="minorHAnsi"/>
                <w:szCs w:val="24"/>
              </w:rPr>
              <w:t xml:space="preserve">assure une mission globale à titre exclusif portant sur la conception, le financement, la </w:t>
            </w:r>
            <w:r w:rsidR="00125149" w:rsidRPr="007117BF">
              <w:rPr>
                <w:rFonts w:eastAsiaTheme="minorHAnsi"/>
                <w:szCs w:val="24"/>
              </w:rPr>
              <w:t>réalisation</w:t>
            </w:r>
            <w:r w:rsidRPr="007117BF">
              <w:rPr>
                <w:rFonts w:eastAsiaTheme="minorHAnsi"/>
                <w:szCs w:val="24"/>
              </w:rPr>
              <w:t>,</w:t>
            </w:r>
            <w:r w:rsidR="00125149" w:rsidRPr="007117BF">
              <w:rPr>
                <w:rFonts w:eastAsiaTheme="minorHAnsi"/>
                <w:szCs w:val="24"/>
              </w:rPr>
              <w:t xml:space="preserve"> l’installation, l’exploitation et la maintenance de la Solution</w:t>
            </w:r>
            <w:r w:rsidR="00440E8D" w:rsidRPr="007117BF">
              <w:rPr>
                <w:rFonts w:eastAsiaTheme="minorHAnsi"/>
                <w:szCs w:val="24"/>
              </w:rPr>
              <w:t>.</w:t>
            </w:r>
            <w:r w:rsidR="00B032AE" w:rsidRPr="007117BF">
              <w:rPr>
                <w:rFonts w:eastAsiaTheme="minorHAnsi"/>
                <w:szCs w:val="24"/>
              </w:rPr>
              <w:t xml:space="preserve"> </w:t>
            </w:r>
            <w:r w:rsidR="00C424BA" w:rsidRPr="007117BF">
              <w:rPr>
                <w:rFonts w:eastAsiaTheme="minorHAnsi"/>
                <w:szCs w:val="24"/>
              </w:rPr>
              <w:t>Il</w:t>
            </w:r>
            <w:r w:rsidR="00B032AE" w:rsidRPr="007117BF">
              <w:rPr>
                <w:rFonts w:eastAsiaTheme="minorHAnsi"/>
                <w:szCs w:val="24"/>
              </w:rPr>
              <w:t xml:space="preserve"> assure </w:t>
            </w:r>
            <w:r w:rsidR="00C424BA" w:rsidRPr="007117BF">
              <w:rPr>
                <w:rFonts w:eastAsiaTheme="minorHAnsi"/>
                <w:szCs w:val="24"/>
              </w:rPr>
              <w:t xml:space="preserve">également </w:t>
            </w:r>
            <w:r w:rsidR="00B032AE" w:rsidRPr="007117BF">
              <w:rPr>
                <w:rFonts w:eastAsiaTheme="minorHAnsi"/>
                <w:szCs w:val="24"/>
              </w:rPr>
              <w:t xml:space="preserve">la mise à disposition des </w:t>
            </w:r>
            <w:r w:rsidR="00440E8D" w:rsidRPr="007117BF">
              <w:rPr>
                <w:rFonts w:eastAsiaTheme="minorHAnsi"/>
                <w:szCs w:val="24"/>
              </w:rPr>
              <w:t>Marques aux F</w:t>
            </w:r>
            <w:r w:rsidR="00B032AE" w:rsidRPr="007117BF">
              <w:rPr>
                <w:rFonts w:eastAsiaTheme="minorHAnsi"/>
                <w:szCs w:val="24"/>
              </w:rPr>
              <w:t xml:space="preserve">abricants </w:t>
            </w:r>
            <w:r w:rsidR="00440E8D" w:rsidRPr="007117BF">
              <w:rPr>
                <w:rFonts w:eastAsiaTheme="minorHAnsi"/>
                <w:szCs w:val="24"/>
              </w:rPr>
              <w:t>Locaux et Importateurs</w:t>
            </w:r>
            <w:r w:rsidRPr="007117BF">
              <w:rPr>
                <w:rFonts w:eastAsiaTheme="minorHAnsi"/>
                <w:szCs w:val="24"/>
              </w:rPr>
              <w:t xml:space="preserve"> </w:t>
            </w:r>
            <w:r w:rsidR="00C424BA" w:rsidRPr="007117BF">
              <w:rPr>
                <w:rFonts w:eastAsiaTheme="minorHAnsi"/>
                <w:szCs w:val="24"/>
              </w:rPr>
              <w:t>ainsi que la formation initiale de son personnel</w:t>
            </w:r>
            <w:r w:rsidR="001459AB" w:rsidRPr="007117BF">
              <w:rPr>
                <w:rFonts w:eastAsiaTheme="minorHAnsi"/>
                <w:szCs w:val="24"/>
              </w:rPr>
              <w:t xml:space="preserve">, du personnel de l’Etat et de </w:t>
            </w:r>
            <w:r w:rsidR="0025467D" w:rsidRPr="007117BF">
              <w:rPr>
                <w:rFonts w:eastAsiaTheme="minorHAnsi"/>
                <w:szCs w:val="24"/>
              </w:rPr>
              <w:t>celui</w:t>
            </w:r>
            <w:r w:rsidR="001459AB" w:rsidRPr="007117BF">
              <w:rPr>
                <w:rFonts w:eastAsiaTheme="minorHAnsi"/>
                <w:szCs w:val="24"/>
              </w:rPr>
              <w:t xml:space="preserve"> des autres acteurs tels que décrits dans le Programme de Formation</w:t>
            </w:r>
            <w:r w:rsidR="0025467D" w:rsidRPr="007117BF">
              <w:rPr>
                <w:rFonts w:eastAsiaTheme="minorHAnsi"/>
                <w:szCs w:val="24"/>
              </w:rPr>
              <w:t>.</w:t>
            </w:r>
          </w:p>
        </w:tc>
      </w:tr>
      <w:tr w:rsidR="00B94753" w:rsidRPr="007117BF" w:rsidTr="001A07E3">
        <w:tc>
          <w:tcPr>
            <w:tcW w:w="2405" w:type="dxa"/>
          </w:tcPr>
          <w:p w:rsidR="00B94753" w:rsidRPr="007117BF" w:rsidRDefault="00B94753" w:rsidP="001A07E3">
            <w:pPr>
              <w:jc w:val="left"/>
              <w:rPr>
                <w:b/>
                <w:szCs w:val="24"/>
              </w:rPr>
            </w:pPr>
            <w:r w:rsidRPr="007117BF">
              <w:rPr>
                <w:b/>
                <w:szCs w:val="24"/>
              </w:rPr>
              <w:lastRenderedPageBreak/>
              <w:t>Durée du contrat</w:t>
            </w:r>
          </w:p>
        </w:tc>
        <w:tc>
          <w:tcPr>
            <w:tcW w:w="7655" w:type="dxa"/>
          </w:tcPr>
          <w:p w:rsidR="00B94753" w:rsidRPr="007117BF" w:rsidRDefault="00B94753" w:rsidP="009B5610">
            <w:pPr>
              <w:rPr>
                <w:szCs w:val="24"/>
              </w:rPr>
            </w:pPr>
            <w:r w:rsidRPr="007117BF">
              <w:rPr>
                <w:rFonts w:eastAsia="MS Mincho"/>
                <w:iCs/>
                <w:szCs w:val="24"/>
              </w:rPr>
              <w:t xml:space="preserve">Le Contrat a été conclu pour une durée </w:t>
            </w:r>
            <w:r w:rsidR="009B5610" w:rsidRPr="007117BF">
              <w:rPr>
                <w:rFonts w:eastAsia="MS Mincho"/>
                <w:iCs/>
                <w:szCs w:val="24"/>
              </w:rPr>
              <w:t>de soixante-douze (72</w:t>
            </w:r>
            <w:r w:rsidR="00DA38A7" w:rsidRPr="007117BF">
              <w:rPr>
                <w:rFonts w:eastAsia="MS Mincho"/>
                <w:iCs/>
                <w:szCs w:val="24"/>
              </w:rPr>
              <w:t>) mois</w:t>
            </w:r>
            <w:r w:rsidRPr="007117BF">
              <w:rPr>
                <w:rFonts w:eastAsia="MS Mincho"/>
                <w:iCs/>
                <w:szCs w:val="24"/>
              </w:rPr>
              <w:t xml:space="preserve"> à compter de sa Date d’Entrée en Vigueur.</w:t>
            </w:r>
          </w:p>
        </w:tc>
      </w:tr>
      <w:tr w:rsidR="00B94753" w:rsidRPr="007117BF" w:rsidTr="001A07E3">
        <w:tc>
          <w:tcPr>
            <w:tcW w:w="2405" w:type="dxa"/>
          </w:tcPr>
          <w:p w:rsidR="00B94753" w:rsidRPr="007117BF" w:rsidRDefault="00B94753" w:rsidP="001A07E3">
            <w:pPr>
              <w:jc w:val="left"/>
              <w:rPr>
                <w:b/>
                <w:szCs w:val="24"/>
              </w:rPr>
            </w:pPr>
            <w:r w:rsidRPr="007117BF">
              <w:rPr>
                <w:b/>
                <w:szCs w:val="24"/>
              </w:rPr>
              <w:t>Engagements des parties</w:t>
            </w:r>
          </w:p>
        </w:tc>
        <w:tc>
          <w:tcPr>
            <w:tcW w:w="7655" w:type="dxa"/>
          </w:tcPr>
          <w:p w:rsidR="00B215DF" w:rsidRPr="007117BF" w:rsidRDefault="00D62229" w:rsidP="001A07E3">
            <w:pPr>
              <w:pStyle w:val="CMSBFLHeading3"/>
              <w:numPr>
                <w:ilvl w:val="0"/>
                <w:numId w:val="0"/>
              </w:numPr>
              <w:spacing w:before="0" w:after="0" w:line="240" w:lineRule="auto"/>
              <w:rPr>
                <w:sz w:val="24"/>
              </w:rPr>
            </w:pPr>
            <w:r w:rsidRPr="007117BF">
              <w:rPr>
                <w:b/>
                <w:sz w:val="24"/>
              </w:rPr>
              <w:t>Engagements de l’Autorité Contractante</w:t>
            </w:r>
            <w:r w:rsidR="00DA38A7" w:rsidRPr="007117BF">
              <w:rPr>
                <w:sz w:val="24"/>
              </w:rPr>
              <w:t> :</w:t>
            </w:r>
          </w:p>
          <w:p w:rsidR="001022F3" w:rsidRPr="007117BF" w:rsidRDefault="00B215DF" w:rsidP="00B215DF">
            <w:pPr>
              <w:pStyle w:val="CMSBFLHeading3"/>
              <w:numPr>
                <w:ilvl w:val="0"/>
                <w:numId w:val="1"/>
              </w:numPr>
              <w:spacing w:before="0" w:after="0" w:line="240" w:lineRule="auto"/>
              <w:rPr>
                <w:b/>
                <w:sz w:val="24"/>
              </w:rPr>
            </w:pPr>
            <w:proofErr w:type="gramStart"/>
            <w:r w:rsidRPr="007117BF">
              <w:rPr>
                <w:sz w:val="24"/>
              </w:rPr>
              <w:t>assurer</w:t>
            </w:r>
            <w:proofErr w:type="gramEnd"/>
            <w:r w:rsidRPr="007117BF">
              <w:rPr>
                <w:sz w:val="24"/>
              </w:rPr>
              <w:t xml:space="preserve"> la disponibilité du personnel concerné de l’</w:t>
            </w:r>
            <w:r w:rsidR="00A44C4F" w:rsidRPr="007117BF">
              <w:rPr>
                <w:sz w:val="24"/>
              </w:rPr>
              <w:t xml:space="preserve">Etat et la mise en œuvre </w:t>
            </w:r>
            <w:r w:rsidR="00C6027F" w:rsidRPr="007117BF">
              <w:rPr>
                <w:sz w:val="24"/>
              </w:rPr>
              <w:t xml:space="preserve">des recommandations et conseils qui seront formalisés à son intention par le Partenaire Privé </w:t>
            </w:r>
            <w:r w:rsidR="00722720" w:rsidRPr="007117BF">
              <w:rPr>
                <w:sz w:val="24"/>
              </w:rPr>
              <w:t>pour les besoins de l’exécution de la mission conformément aux termes du Contrat</w:t>
            </w:r>
            <w:r w:rsidR="001022F3" w:rsidRPr="007117BF">
              <w:rPr>
                <w:sz w:val="24"/>
              </w:rPr>
              <w:t xml:space="preserve"> et de l’optimisation des résultats attendu de l’Etat au titre du fonctionnement de la Solution ;</w:t>
            </w:r>
          </w:p>
          <w:p w:rsidR="007B0725" w:rsidRPr="007117BF" w:rsidRDefault="001022F3" w:rsidP="00B215DF">
            <w:pPr>
              <w:pStyle w:val="CMSBFLHeading3"/>
              <w:numPr>
                <w:ilvl w:val="0"/>
                <w:numId w:val="1"/>
              </w:numPr>
              <w:spacing w:before="0" w:after="0" w:line="240" w:lineRule="auto"/>
              <w:rPr>
                <w:b/>
                <w:sz w:val="24"/>
              </w:rPr>
            </w:pPr>
            <w:proofErr w:type="gramStart"/>
            <w:r w:rsidRPr="007117BF">
              <w:rPr>
                <w:sz w:val="24"/>
              </w:rPr>
              <w:t>délivrer</w:t>
            </w:r>
            <w:proofErr w:type="gramEnd"/>
            <w:r w:rsidRPr="007117BF">
              <w:rPr>
                <w:sz w:val="24"/>
              </w:rPr>
              <w:t xml:space="preserve"> </w:t>
            </w:r>
            <w:r w:rsidR="009F63E8" w:rsidRPr="007117BF">
              <w:rPr>
                <w:sz w:val="24"/>
              </w:rPr>
              <w:t xml:space="preserve">dans le respect des délais légaux, conformément au Calendrier Général de Mise en </w:t>
            </w:r>
            <w:r w:rsidR="00E401D8" w:rsidRPr="007117BF">
              <w:rPr>
                <w:sz w:val="24"/>
              </w:rPr>
              <w:t xml:space="preserve">Œuvre, les </w:t>
            </w:r>
            <w:r w:rsidR="007B0725" w:rsidRPr="007117BF">
              <w:rPr>
                <w:sz w:val="24"/>
              </w:rPr>
              <w:t>Autorisations</w:t>
            </w:r>
            <w:r w:rsidR="00E401D8" w:rsidRPr="007117BF">
              <w:rPr>
                <w:sz w:val="24"/>
              </w:rPr>
              <w:t xml:space="preserve"> relevant de sa compétence, nécessaires à la réalisation par le Partenaire Privé </w:t>
            </w:r>
            <w:r w:rsidR="007B0725" w:rsidRPr="007117BF">
              <w:rPr>
                <w:sz w:val="24"/>
              </w:rPr>
              <w:t>de ses obligations au titre du Contrat ;</w:t>
            </w:r>
          </w:p>
          <w:p w:rsidR="00A97C37" w:rsidRPr="007117BF" w:rsidRDefault="007B0725" w:rsidP="00A97C37">
            <w:pPr>
              <w:pStyle w:val="CMSBFLHeading3"/>
              <w:numPr>
                <w:ilvl w:val="0"/>
                <w:numId w:val="1"/>
              </w:numPr>
              <w:spacing w:before="0" w:after="0" w:line="240" w:lineRule="auto"/>
              <w:rPr>
                <w:b/>
                <w:sz w:val="24"/>
              </w:rPr>
            </w:pPr>
            <w:proofErr w:type="gramStart"/>
            <w:r w:rsidRPr="007117BF">
              <w:rPr>
                <w:sz w:val="24"/>
              </w:rPr>
              <w:t>mettre</w:t>
            </w:r>
            <w:proofErr w:type="gramEnd"/>
            <w:r w:rsidRPr="007117BF">
              <w:rPr>
                <w:sz w:val="24"/>
              </w:rPr>
              <w:t xml:space="preserve"> en place une organisation dédiée </w:t>
            </w:r>
            <w:r w:rsidR="00A97C37" w:rsidRPr="007117BF">
              <w:rPr>
                <w:sz w:val="24"/>
              </w:rPr>
              <w:t>pour les besoins de l’exécution du Contrat.</w:t>
            </w:r>
          </w:p>
          <w:p w:rsidR="00214C30" w:rsidRPr="007117BF" w:rsidRDefault="00D62229" w:rsidP="00A97C37">
            <w:pPr>
              <w:pStyle w:val="CMSBFLHeading3"/>
              <w:numPr>
                <w:ilvl w:val="0"/>
                <w:numId w:val="0"/>
              </w:numPr>
              <w:spacing w:before="0" w:after="0" w:line="240" w:lineRule="auto"/>
              <w:rPr>
                <w:sz w:val="24"/>
              </w:rPr>
            </w:pPr>
            <w:r w:rsidRPr="007117BF">
              <w:rPr>
                <w:b/>
                <w:sz w:val="24"/>
              </w:rPr>
              <w:t xml:space="preserve">Engagements du Partenaire Privé </w:t>
            </w:r>
            <w:r w:rsidR="00214C30" w:rsidRPr="007117BF">
              <w:rPr>
                <w:sz w:val="24"/>
              </w:rPr>
              <w:t>:</w:t>
            </w:r>
          </w:p>
          <w:p w:rsidR="00483B6F" w:rsidRPr="007117BF" w:rsidRDefault="00214C30" w:rsidP="00214C30">
            <w:pPr>
              <w:pStyle w:val="CMSBFLHeading3"/>
              <w:numPr>
                <w:ilvl w:val="0"/>
                <w:numId w:val="1"/>
              </w:numPr>
              <w:spacing w:before="0" w:after="0" w:line="240" w:lineRule="auto"/>
              <w:rPr>
                <w:sz w:val="24"/>
              </w:rPr>
            </w:pPr>
            <w:proofErr w:type="gramStart"/>
            <w:r w:rsidRPr="007117BF">
              <w:rPr>
                <w:sz w:val="24"/>
              </w:rPr>
              <w:t>mettre</w:t>
            </w:r>
            <w:proofErr w:type="gramEnd"/>
            <w:r w:rsidRPr="007117BF">
              <w:rPr>
                <w:sz w:val="24"/>
              </w:rPr>
              <w:t xml:space="preserve"> en œuvre les moyens humains, matériels et fina</w:t>
            </w:r>
            <w:r w:rsidR="0074669A" w:rsidRPr="007117BF">
              <w:rPr>
                <w:sz w:val="24"/>
              </w:rPr>
              <w:t>nciers nécessaires et suffisants pour assurer la Mission selon les Règles de l’Art, dans le respect des principes définis à l’Article 5.1</w:t>
            </w:r>
            <w:r w:rsidR="00483B6F" w:rsidRPr="007117BF">
              <w:rPr>
                <w:sz w:val="24"/>
              </w:rPr>
              <w:t>(a) à (f) et aux fins de respecter les Objectifs de Performance ;</w:t>
            </w:r>
          </w:p>
          <w:p w:rsidR="007D07D9" w:rsidRPr="007117BF" w:rsidRDefault="00483B6F" w:rsidP="007D07D9">
            <w:pPr>
              <w:pStyle w:val="CMSBFLHeading3"/>
              <w:numPr>
                <w:ilvl w:val="0"/>
                <w:numId w:val="1"/>
              </w:numPr>
              <w:spacing w:before="0" w:after="0" w:line="240" w:lineRule="auto"/>
              <w:rPr>
                <w:sz w:val="24"/>
              </w:rPr>
            </w:pPr>
            <w:proofErr w:type="gramStart"/>
            <w:r w:rsidRPr="007117BF">
              <w:rPr>
                <w:sz w:val="24"/>
              </w:rPr>
              <w:t>garantir</w:t>
            </w:r>
            <w:proofErr w:type="gramEnd"/>
            <w:r w:rsidRPr="007117BF">
              <w:rPr>
                <w:sz w:val="24"/>
              </w:rPr>
              <w:t xml:space="preserve"> que </w:t>
            </w:r>
            <w:r w:rsidR="00D216A7" w:rsidRPr="007117BF">
              <w:rPr>
                <w:sz w:val="24"/>
              </w:rPr>
              <w:t>la Solution</w:t>
            </w:r>
            <w:r w:rsidR="005F14A8" w:rsidRPr="007117BF">
              <w:rPr>
                <w:sz w:val="24"/>
              </w:rPr>
              <w:t>,</w:t>
            </w:r>
            <w:r w:rsidR="00D216A7" w:rsidRPr="007117BF">
              <w:rPr>
                <w:sz w:val="24"/>
              </w:rPr>
              <w:t xml:space="preserve"> une fois installée et mise en service par ses soins, conformément aux </w:t>
            </w:r>
            <w:r w:rsidR="005F14A8" w:rsidRPr="007117BF">
              <w:rPr>
                <w:sz w:val="24"/>
              </w:rPr>
              <w:t>stipulations</w:t>
            </w:r>
            <w:r w:rsidR="007D07D9" w:rsidRPr="007117BF">
              <w:rPr>
                <w:sz w:val="24"/>
              </w:rPr>
              <w:t xml:space="preserve"> du C</w:t>
            </w:r>
            <w:r w:rsidR="00D216A7" w:rsidRPr="007117BF">
              <w:rPr>
                <w:sz w:val="24"/>
              </w:rPr>
              <w:t xml:space="preserve">ontrat, sera pleinement conforme aux spécifications décrites dans les Spécifications Fonctionnelles et </w:t>
            </w:r>
            <w:r w:rsidR="007D07D9" w:rsidRPr="007117BF">
              <w:rPr>
                <w:sz w:val="24"/>
              </w:rPr>
              <w:t>T</w:t>
            </w:r>
            <w:r w:rsidR="00D216A7" w:rsidRPr="007117BF">
              <w:rPr>
                <w:sz w:val="24"/>
              </w:rPr>
              <w:t xml:space="preserve">echniques </w:t>
            </w:r>
            <w:r w:rsidR="005F14A8" w:rsidRPr="007117BF">
              <w:rPr>
                <w:sz w:val="24"/>
              </w:rPr>
              <w:t>et fonctionnera ainsi que décrit dans lesdites Spécifications</w:t>
            </w:r>
            <w:r w:rsidR="007D07D9" w:rsidRPr="007117BF">
              <w:rPr>
                <w:sz w:val="24"/>
              </w:rPr>
              <w:t> ;</w:t>
            </w:r>
          </w:p>
          <w:p w:rsidR="00B94753" w:rsidRPr="007117BF" w:rsidRDefault="007D07D9" w:rsidP="007D07D9">
            <w:pPr>
              <w:pStyle w:val="CMSBFLHeading3"/>
              <w:numPr>
                <w:ilvl w:val="0"/>
                <w:numId w:val="1"/>
              </w:numPr>
              <w:spacing w:before="0" w:after="0" w:line="240" w:lineRule="auto"/>
              <w:rPr>
                <w:b/>
                <w:sz w:val="24"/>
              </w:rPr>
            </w:pPr>
            <w:r w:rsidRPr="007117BF">
              <w:rPr>
                <w:sz w:val="24"/>
              </w:rPr>
              <w:t xml:space="preserve">garantir que les Marques qu’il mettra à la disposition des Fabricants </w:t>
            </w:r>
            <w:r w:rsidR="00047FF5" w:rsidRPr="007117BF">
              <w:rPr>
                <w:sz w:val="24"/>
              </w:rPr>
              <w:t>L</w:t>
            </w:r>
            <w:r w:rsidR="00A53312" w:rsidRPr="007117BF">
              <w:rPr>
                <w:sz w:val="24"/>
              </w:rPr>
              <w:t>ocaux</w:t>
            </w:r>
            <w:r w:rsidRPr="007117BF">
              <w:rPr>
                <w:sz w:val="24"/>
              </w:rPr>
              <w:t xml:space="preserve"> </w:t>
            </w:r>
            <w:r w:rsidR="00047FF5" w:rsidRPr="007117BF">
              <w:rPr>
                <w:sz w:val="24"/>
              </w:rPr>
              <w:t>et I</w:t>
            </w:r>
            <w:r w:rsidRPr="007117BF">
              <w:rPr>
                <w:sz w:val="24"/>
              </w:rPr>
              <w:t>mportateurs dans le cadre de l’exécution</w:t>
            </w:r>
            <w:r w:rsidR="00A53312" w:rsidRPr="007117BF">
              <w:rPr>
                <w:sz w:val="24"/>
              </w:rPr>
              <w:t xml:space="preserve"> du Contrat seront pleinement conformes aux spécifications les concernant décrites dans les  Spécifications Fonctionnelles et Techniques</w:t>
            </w:r>
            <w:r w:rsidR="00047FF5" w:rsidRPr="007117BF">
              <w:rPr>
                <w:sz w:val="24"/>
              </w:rPr>
              <w:t>.</w:t>
            </w:r>
          </w:p>
        </w:tc>
      </w:tr>
      <w:tr w:rsidR="00B94753" w:rsidRPr="007117BF" w:rsidTr="001A07E3">
        <w:tc>
          <w:tcPr>
            <w:tcW w:w="2405" w:type="dxa"/>
          </w:tcPr>
          <w:p w:rsidR="00B94753" w:rsidRPr="007117BF" w:rsidRDefault="00B94753" w:rsidP="001A07E3">
            <w:pPr>
              <w:jc w:val="left"/>
              <w:rPr>
                <w:b/>
                <w:szCs w:val="24"/>
              </w:rPr>
            </w:pPr>
            <w:r w:rsidRPr="007117BF">
              <w:rPr>
                <w:b/>
                <w:szCs w:val="24"/>
              </w:rPr>
              <w:t>Répartition envisagée des investissements</w:t>
            </w:r>
          </w:p>
        </w:tc>
        <w:tc>
          <w:tcPr>
            <w:tcW w:w="7655" w:type="dxa"/>
          </w:tcPr>
          <w:p w:rsidR="008F180A" w:rsidRPr="007117BF" w:rsidRDefault="008F180A" w:rsidP="008F180A">
            <w:pPr>
              <w:pStyle w:val="Paragraphedeliste"/>
              <w:numPr>
                <w:ilvl w:val="0"/>
                <w:numId w:val="2"/>
              </w:numPr>
              <w:rPr>
                <w:szCs w:val="24"/>
              </w:rPr>
            </w:pPr>
            <w:proofErr w:type="gramStart"/>
            <w:r w:rsidRPr="007117BF">
              <w:rPr>
                <w:szCs w:val="24"/>
              </w:rPr>
              <w:t>capital</w:t>
            </w:r>
            <w:proofErr w:type="gramEnd"/>
            <w:r w:rsidRPr="007117BF">
              <w:rPr>
                <w:szCs w:val="24"/>
              </w:rPr>
              <w:t xml:space="preserve"> :  </w:t>
            </w:r>
            <w:r w:rsidR="00112590" w:rsidRPr="007117BF">
              <w:rPr>
                <w:szCs w:val="24"/>
              </w:rPr>
              <w:t xml:space="preserve">1 490 </w:t>
            </w:r>
            <w:r w:rsidR="00645D4A" w:rsidRPr="007117BF">
              <w:rPr>
                <w:szCs w:val="24"/>
              </w:rPr>
              <w:t xml:space="preserve">000 000 </w:t>
            </w:r>
            <w:r w:rsidRPr="007117BF">
              <w:rPr>
                <w:szCs w:val="24"/>
              </w:rPr>
              <w:t xml:space="preserve">francs </w:t>
            </w:r>
            <w:r w:rsidR="008B4D67" w:rsidRPr="007117BF">
              <w:rPr>
                <w:szCs w:val="24"/>
              </w:rPr>
              <w:t>CFA</w:t>
            </w:r>
            <w:r w:rsidRPr="007117BF">
              <w:rPr>
                <w:szCs w:val="24"/>
              </w:rPr>
              <w:t> ;</w:t>
            </w:r>
          </w:p>
          <w:p w:rsidR="00B94753" w:rsidRPr="007117BF" w:rsidRDefault="008F180A" w:rsidP="00645D4A">
            <w:pPr>
              <w:pStyle w:val="Paragraphedeliste"/>
              <w:numPr>
                <w:ilvl w:val="0"/>
                <w:numId w:val="2"/>
              </w:numPr>
              <w:rPr>
                <w:b/>
                <w:szCs w:val="24"/>
              </w:rPr>
            </w:pPr>
            <w:r w:rsidRPr="007117BF">
              <w:rPr>
                <w:szCs w:val="24"/>
              </w:rPr>
              <w:t xml:space="preserve">emprunt bancaire : </w:t>
            </w:r>
            <w:r w:rsidR="00645D4A" w:rsidRPr="007117BF">
              <w:rPr>
                <w:szCs w:val="24"/>
              </w:rPr>
              <w:t>2</w:t>
            </w:r>
            <w:r w:rsidR="008B4D67" w:rsidRPr="007117BF">
              <w:rPr>
                <w:szCs w:val="24"/>
              </w:rPr>
              <w:t xml:space="preserve"> 819 000 000 francs CFA</w:t>
            </w:r>
            <w:r w:rsidRPr="007117BF">
              <w:rPr>
                <w:szCs w:val="24"/>
              </w:rPr>
              <w:t>.</w:t>
            </w:r>
          </w:p>
        </w:tc>
      </w:tr>
      <w:tr w:rsidR="00B94753" w:rsidRPr="007117BF" w:rsidTr="001A07E3">
        <w:tc>
          <w:tcPr>
            <w:tcW w:w="2405" w:type="dxa"/>
          </w:tcPr>
          <w:p w:rsidR="00B94753" w:rsidRPr="007117BF" w:rsidRDefault="00B94753" w:rsidP="001A07E3">
            <w:pPr>
              <w:jc w:val="left"/>
              <w:rPr>
                <w:b/>
                <w:szCs w:val="24"/>
              </w:rPr>
            </w:pPr>
            <w:r w:rsidRPr="007117BF">
              <w:rPr>
                <w:b/>
                <w:szCs w:val="24"/>
              </w:rPr>
              <w:t xml:space="preserve">Modalités de rémunération </w:t>
            </w:r>
          </w:p>
        </w:tc>
        <w:tc>
          <w:tcPr>
            <w:tcW w:w="7655" w:type="dxa"/>
          </w:tcPr>
          <w:p w:rsidR="00B94753" w:rsidRPr="007117BF" w:rsidRDefault="00B94753" w:rsidP="00E73519">
            <w:pPr>
              <w:rPr>
                <w:rFonts w:eastAsia="MS Mincho"/>
                <w:iCs/>
                <w:szCs w:val="24"/>
              </w:rPr>
            </w:pPr>
            <w:r w:rsidRPr="007117BF">
              <w:rPr>
                <w:rFonts w:eastAsia="MS Mincho"/>
                <w:iCs/>
                <w:szCs w:val="24"/>
              </w:rPr>
              <w:t>La rémunération du Partenaire Privé est assise sur</w:t>
            </w:r>
            <w:r w:rsidR="00B27B35" w:rsidRPr="007117BF">
              <w:rPr>
                <w:rFonts w:eastAsia="MS Mincho"/>
                <w:iCs/>
                <w:szCs w:val="24"/>
              </w:rPr>
              <w:t xml:space="preserve"> une Quote-Part du Produit de la Taxe traçabilité</w:t>
            </w:r>
            <w:r w:rsidR="00E73519" w:rsidRPr="007117BF">
              <w:rPr>
                <w:rFonts w:eastAsia="MS Mincho"/>
                <w:iCs/>
                <w:szCs w:val="24"/>
              </w:rPr>
              <w:t xml:space="preserve"> acquittée par les Fabricant Locaux et les Importateurs.</w:t>
            </w:r>
          </w:p>
        </w:tc>
      </w:tr>
      <w:tr w:rsidR="00B94753" w:rsidRPr="007117BF" w:rsidTr="001A07E3">
        <w:tc>
          <w:tcPr>
            <w:tcW w:w="10060" w:type="dxa"/>
            <w:gridSpan w:val="2"/>
            <w:shd w:val="clear" w:color="auto" w:fill="D9D9D9" w:themeFill="background1" w:themeFillShade="D9"/>
          </w:tcPr>
          <w:p w:rsidR="00B94753" w:rsidRPr="007117BF" w:rsidRDefault="00B94753" w:rsidP="001A07E3">
            <w:pPr>
              <w:jc w:val="center"/>
              <w:rPr>
                <w:b/>
                <w:szCs w:val="24"/>
              </w:rPr>
            </w:pPr>
            <w:r w:rsidRPr="007117BF">
              <w:rPr>
                <w:b/>
                <w:szCs w:val="24"/>
              </w:rPr>
              <w:t>SECTION V - ATTRIBUTION DU CONTRAT</w:t>
            </w:r>
          </w:p>
        </w:tc>
      </w:tr>
      <w:tr w:rsidR="00B94753" w:rsidRPr="007117BF" w:rsidTr="001A07E3">
        <w:tc>
          <w:tcPr>
            <w:tcW w:w="2405" w:type="dxa"/>
          </w:tcPr>
          <w:p w:rsidR="00B94753" w:rsidRPr="007117BF" w:rsidRDefault="00B94753" w:rsidP="001A07E3">
            <w:pPr>
              <w:jc w:val="left"/>
              <w:rPr>
                <w:b/>
                <w:szCs w:val="24"/>
              </w:rPr>
            </w:pPr>
            <w:r w:rsidRPr="007117BF">
              <w:rPr>
                <w:b/>
                <w:szCs w:val="24"/>
              </w:rPr>
              <w:t>Date de signature et d’approbation du contrat</w:t>
            </w:r>
          </w:p>
        </w:tc>
        <w:tc>
          <w:tcPr>
            <w:tcW w:w="7655" w:type="dxa"/>
          </w:tcPr>
          <w:p w:rsidR="00B94753" w:rsidRPr="007117BF" w:rsidRDefault="00B94753" w:rsidP="001A07E3">
            <w:pPr>
              <w:pStyle w:val="Paragraphedeliste"/>
              <w:numPr>
                <w:ilvl w:val="0"/>
                <w:numId w:val="2"/>
              </w:numPr>
              <w:contextualSpacing w:val="0"/>
              <w:rPr>
                <w:szCs w:val="24"/>
              </w:rPr>
            </w:pPr>
            <w:proofErr w:type="gramStart"/>
            <w:r w:rsidRPr="007117BF">
              <w:rPr>
                <w:szCs w:val="24"/>
              </w:rPr>
              <w:t>contrat</w:t>
            </w:r>
            <w:proofErr w:type="gramEnd"/>
            <w:r w:rsidRPr="007117BF">
              <w:rPr>
                <w:szCs w:val="24"/>
              </w:rPr>
              <w:t xml:space="preserve"> signé le </w:t>
            </w:r>
            <w:r w:rsidR="009E1888" w:rsidRPr="007117BF">
              <w:rPr>
                <w:szCs w:val="24"/>
              </w:rPr>
              <w:t>16 juillet</w:t>
            </w:r>
            <w:r w:rsidRPr="007117BF">
              <w:rPr>
                <w:szCs w:val="24"/>
              </w:rPr>
              <w:t xml:space="preserve"> 2024 ;</w:t>
            </w:r>
          </w:p>
          <w:p w:rsidR="00B94753" w:rsidRPr="007117BF" w:rsidRDefault="00B94753" w:rsidP="00811BF5">
            <w:pPr>
              <w:pStyle w:val="Paragraphedeliste"/>
              <w:numPr>
                <w:ilvl w:val="0"/>
                <w:numId w:val="2"/>
              </w:numPr>
              <w:contextualSpacing w:val="0"/>
              <w:rPr>
                <w:b/>
                <w:szCs w:val="24"/>
              </w:rPr>
            </w:pPr>
            <w:r w:rsidRPr="007117BF">
              <w:rPr>
                <w:szCs w:val="24"/>
              </w:rPr>
              <w:t>contrat approuvé par le décret n°</w:t>
            </w:r>
            <w:r w:rsidR="00E17479" w:rsidRPr="007117BF">
              <w:rPr>
                <w:szCs w:val="24"/>
              </w:rPr>
              <w:t xml:space="preserve">2024-896 du </w:t>
            </w:r>
            <w:r w:rsidR="00811BF5" w:rsidRPr="007117BF">
              <w:rPr>
                <w:szCs w:val="24"/>
              </w:rPr>
              <w:t>16 octobre 2024.</w:t>
            </w:r>
          </w:p>
        </w:tc>
      </w:tr>
      <w:tr w:rsidR="00B94753" w:rsidRPr="007117BF" w:rsidTr="001A07E3">
        <w:tc>
          <w:tcPr>
            <w:tcW w:w="2405" w:type="dxa"/>
          </w:tcPr>
          <w:p w:rsidR="00B94753" w:rsidRPr="007117BF" w:rsidRDefault="00B94753" w:rsidP="001A07E3">
            <w:pPr>
              <w:jc w:val="left"/>
              <w:rPr>
                <w:b/>
                <w:szCs w:val="24"/>
              </w:rPr>
            </w:pPr>
            <w:r w:rsidRPr="007117BF">
              <w:rPr>
                <w:b/>
                <w:szCs w:val="24"/>
              </w:rPr>
              <w:t>Conditions suspensives à l’entrée en vigueur</w:t>
            </w:r>
          </w:p>
        </w:tc>
        <w:tc>
          <w:tcPr>
            <w:tcW w:w="7655" w:type="dxa"/>
          </w:tcPr>
          <w:p w:rsidR="00DE3866" w:rsidRPr="007117BF" w:rsidRDefault="00B94753" w:rsidP="001A07E3">
            <w:pPr>
              <w:rPr>
                <w:szCs w:val="24"/>
              </w:rPr>
            </w:pPr>
            <w:r w:rsidRPr="007117BF">
              <w:rPr>
                <w:b/>
                <w:szCs w:val="24"/>
              </w:rPr>
              <w:t xml:space="preserve">Conditions suspensives à la charge de l’Autorité Contractante : </w:t>
            </w:r>
          </w:p>
          <w:p w:rsidR="00DE3866" w:rsidRPr="007117BF" w:rsidRDefault="00E82A61" w:rsidP="00DE3866">
            <w:pPr>
              <w:pStyle w:val="Paragraphedeliste"/>
              <w:numPr>
                <w:ilvl w:val="0"/>
                <w:numId w:val="2"/>
              </w:numPr>
              <w:rPr>
                <w:szCs w:val="24"/>
              </w:rPr>
            </w:pPr>
            <w:proofErr w:type="gramStart"/>
            <w:r w:rsidRPr="007117BF">
              <w:rPr>
                <w:szCs w:val="24"/>
              </w:rPr>
              <w:t>validation</w:t>
            </w:r>
            <w:proofErr w:type="gramEnd"/>
            <w:r w:rsidRPr="007117BF">
              <w:rPr>
                <w:szCs w:val="24"/>
              </w:rPr>
              <w:t xml:space="preserve"> du design des T</w:t>
            </w:r>
            <w:r w:rsidR="00DE3866" w:rsidRPr="007117BF">
              <w:rPr>
                <w:szCs w:val="24"/>
              </w:rPr>
              <w:t>imbre</w:t>
            </w:r>
            <w:r w:rsidRPr="007117BF">
              <w:rPr>
                <w:szCs w:val="24"/>
              </w:rPr>
              <w:t>s ;</w:t>
            </w:r>
          </w:p>
          <w:p w:rsidR="00E82A61" w:rsidRPr="007117BF" w:rsidRDefault="00E82A61" w:rsidP="00DE3866">
            <w:pPr>
              <w:pStyle w:val="Paragraphedeliste"/>
              <w:numPr>
                <w:ilvl w:val="0"/>
                <w:numId w:val="2"/>
              </w:numPr>
              <w:rPr>
                <w:szCs w:val="24"/>
              </w:rPr>
            </w:pPr>
            <w:proofErr w:type="gramStart"/>
            <w:r w:rsidRPr="007117BF">
              <w:rPr>
                <w:szCs w:val="24"/>
              </w:rPr>
              <w:t>adoption</w:t>
            </w:r>
            <w:proofErr w:type="gramEnd"/>
            <w:r w:rsidRPr="007117BF">
              <w:rPr>
                <w:szCs w:val="24"/>
              </w:rPr>
              <w:t xml:space="preserve"> et publication du Décret n°2022676 Modifié tel que prévu au </w:t>
            </w:r>
            <w:r w:rsidR="003E715A" w:rsidRPr="007117BF">
              <w:rPr>
                <w:szCs w:val="24"/>
              </w:rPr>
              <w:t>paragraphe I c de l’exposé préalable ;</w:t>
            </w:r>
          </w:p>
          <w:p w:rsidR="00FA6FFA" w:rsidRPr="007117BF" w:rsidRDefault="003E715A" w:rsidP="00DE3866">
            <w:pPr>
              <w:pStyle w:val="Paragraphedeliste"/>
              <w:numPr>
                <w:ilvl w:val="0"/>
                <w:numId w:val="2"/>
              </w:numPr>
              <w:rPr>
                <w:szCs w:val="24"/>
              </w:rPr>
            </w:pPr>
            <w:proofErr w:type="gramStart"/>
            <w:r w:rsidRPr="007117BF">
              <w:rPr>
                <w:szCs w:val="24"/>
              </w:rPr>
              <w:t>approbation</w:t>
            </w:r>
            <w:proofErr w:type="gramEnd"/>
            <w:r w:rsidRPr="007117BF">
              <w:rPr>
                <w:szCs w:val="24"/>
              </w:rPr>
              <w:t xml:space="preserve"> des Cahiers des charges Fabricants et Importateurs par voie d’arrêté conjoint du Ministre du Commerce </w:t>
            </w:r>
            <w:r w:rsidR="00545F11" w:rsidRPr="007117BF">
              <w:rPr>
                <w:szCs w:val="24"/>
              </w:rPr>
              <w:t>et de l’Industrie, du Ministre de la Santé, de l’Hygiène Publique et de Couverture Maladie Universelle</w:t>
            </w:r>
            <w:r w:rsidR="00F87C34" w:rsidRPr="007117BF">
              <w:rPr>
                <w:szCs w:val="24"/>
              </w:rPr>
              <w:t xml:space="preserve"> et du Ministre des finances et du Budget et leur notification, accompagnée dudit arrêté, aux  Fabricants </w:t>
            </w:r>
            <w:r w:rsidR="00BC4640" w:rsidRPr="007117BF">
              <w:rPr>
                <w:szCs w:val="24"/>
              </w:rPr>
              <w:t xml:space="preserve">Locaux </w:t>
            </w:r>
            <w:r w:rsidR="00F87C34" w:rsidRPr="007117BF">
              <w:rPr>
                <w:szCs w:val="24"/>
              </w:rPr>
              <w:t xml:space="preserve">et Importateurs </w:t>
            </w:r>
            <w:r w:rsidR="00BC4640" w:rsidRPr="007117BF">
              <w:rPr>
                <w:szCs w:val="24"/>
              </w:rPr>
              <w:t>existants, conformément au paragraphe I c (ii)</w:t>
            </w:r>
            <w:r w:rsidR="00545F11" w:rsidRPr="007117BF">
              <w:rPr>
                <w:szCs w:val="24"/>
              </w:rPr>
              <w:t xml:space="preserve"> </w:t>
            </w:r>
            <w:r w:rsidR="00BC4640" w:rsidRPr="007117BF">
              <w:rPr>
                <w:szCs w:val="24"/>
              </w:rPr>
              <w:t>de l’exposée préalable</w:t>
            </w:r>
            <w:r w:rsidR="00FA6FFA" w:rsidRPr="007117BF">
              <w:rPr>
                <w:szCs w:val="24"/>
              </w:rPr>
              <w:t> ;</w:t>
            </w:r>
          </w:p>
          <w:p w:rsidR="002C43B0" w:rsidRPr="007117BF" w:rsidRDefault="00FA6FFA" w:rsidP="00DE3866">
            <w:pPr>
              <w:pStyle w:val="Paragraphedeliste"/>
              <w:numPr>
                <w:ilvl w:val="0"/>
                <w:numId w:val="2"/>
              </w:numPr>
              <w:rPr>
                <w:szCs w:val="24"/>
              </w:rPr>
            </w:pPr>
            <w:proofErr w:type="gramStart"/>
            <w:r w:rsidRPr="007117BF">
              <w:rPr>
                <w:szCs w:val="24"/>
              </w:rPr>
              <w:t>prise</w:t>
            </w:r>
            <w:proofErr w:type="gramEnd"/>
            <w:r w:rsidRPr="007117BF">
              <w:rPr>
                <w:szCs w:val="24"/>
              </w:rPr>
              <w:t xml:space="preserve"> de l’arrêté</w:t>
            </w:r>
            <w:r w:rsidR="00DA593E" w:rsidRPr="007117BF">
              <w:rPr>
                <w:szCs w:val="24"/>
              </w:rPr>
              <w:t xml:space="preserve"> conjoint des Ministre des Finances et du Budget, </w:t>
            </w:r>
            <w:r w:rsidR="00301DB9" w:rsidRPr="007117BF">
              <w:rPr>
                <w:szCs w:val="24"/>
              </w:rPr>
              <w:t>Ministre</w:t>
            </w:r>
            <w:r w:rsidR="00DA593E" w:rsidRPr="007117BF">
              <w:rPr>
                <w:szCs w:val="24"/>
              </w:rPr>
              <w:t xml:space="preserve"> du Commerce et de l’Industrie et Ministre de la Santé, de l’Hygiène </w:t>
            </w:r>
            <w:r w:rsidR="00301DB9" w:rsidRPr="007117BF">
              <w:rPr>
                <w:szCs w:val="24"/>
              </w:rPr>
              <w:t xml:space="preserve">Publique et de la Couverture Maladie Universelle </w:t>
            </w:r>
            <w:r w:rsidR="00EF69AE" w:rsidRPr="007117BF">
              <w:rPr>
                <w:szCs w:val="24"/>
              </w:rPr>
              <w:t>fixant le Montant de la Taxe Traçabilité et définissant les modalités de recouvrement et de sa répartition</w:t>
            </w:r>
            <w:r w:rsidR="002C43B0" w:rsidRPr="007117BF">
              <w:rPr>
                <w:szCs w:val="24"/>
              </w:rPr>
              <w:t> ;</w:t>
            </w:r>
          </w:p>
          <w:p w:rsidR="002C43B0" w:rsidRPr="007117BF" w:rsidRDefault="002C43B0" w:rsidP="00DE3866">
            <w:pPr>
              <w:pStyle w:val="Paragraphedeliste"/>
              <w:numPr>
                <w:ilvl w:val="0"/>
                <w:numId w:val="2"/>
              </w:numPr>
              <w:rPr>
                <w:szCs w:val="24"/>
              </w:rPr>
            </w:pPr>
            <w:proofErr w:type="gramStart"/>
            <w:r w:rsidRPr="007117BF">
              <w:rPr>
                <w:szCs w:val="24"/>
              </w:rPr>
              <w:t>prise</w:t>
            </w:r>
            <w:proofErr w:type="gramEnd"/>
            <w:r w:rsidRPr="007117BF">
              <w:rPr>
                <w:szCs w:val="24"/>
              </w:rPr>
              <w:t xml:space="preserve"> de l’arrêté de création du Comité Technique de Suivi ;</w:t>
            </w:r>
          </w:p>
          <w:p w:rsidR="003E715A" w:rsidRPr="007117BF" w:rsidRDefault="001E1B1A" w:rsidP="00DE3866">
            <w:pPr>
              <w:pStyle w:val="Paragraphedeliste"/>
              <w:numPr>
                <w:ilvl w:val="0"/>
                <w:numId w:val="2"/>
              </w:numPr>
              <w:rPr>
                <w:szCs w:val="24"/>
              </w:rPr>
            </w:pPr>
            <w:proofErr w:type="gramStart"/>
            <w:r w:rsidRPr="007117BF">
              <w:rPr>
                <w:szCs w:val="24"/>
              </w:rPr>
              <w:lastRenderedPageBreak/>
              <w:t>notification</w:t>
            </w:r>
            <w:proofErr w:type="gramEnd"/>
            <w:r w:rsidRPr="007117BF">
              <w:rPr>
                <w:szCs w:val="24"/>
              </w:rPr>
              <w:t xml:space="preserve"> par l’Etat au Partenaire Privé que le Contrat a été approuvé par décret</w:t>
            </w:r>
            <w:r w:rsidR="00295CE7" w:rsidRPr="007117BF">
              <w:rPr>
                <w:szCs w:val="24"/>
              </w:rPr>
              <w:t>.</w:t>
            </w:r>
            <w:r w:rsidR="003E715A" w:rsidRPr="007117BF">
              <w:rPr>
                <w:szCs w:val="24"/>
              </w:rPr>
              <w:t xml:space="preserve"> </w:t>
            </w:r>
          </w:p>
          <w:p w:rsidR="00B94753" w:rsidRPr="007117BF" w:rsidRDefault="00B94753" w:rsidP="001A07E3">
            <w:pPr>
              <w:rPr>
                <w:b/>
                <w:szCs w:val="24"/>
              </w:rPr>
            </w:pPr>
            <w:r w:rsidRPr="007117BF">
              <w:rPr>
                <w:b/>
                <w:szCs w:val="24"/>
              </w:rPr>
              <w:t>Conditions suspensives à la charge du Partenaire Privé :</w:t>
            </w:r>
          </w:p>
          <w:p w:rsidR="00295CE7" w:rsidRPr="007117BF" w:rsidRDefault="00295CE7" w:rsidP="00295CE7">
            <w:pPr>
              <w:pStyle w:val="Paragraphedeliste"/>
              <w:numPr>
                <w:ilvl w:val="0"/>
                <w:numId w:val="2"/>
              </w:numPr>
              <w:rPr>
                <w:szCs w:val="24"/>
              </w:rPr>
            </w:pPr>
            <w:proofErr w:type="gramStart"/>
            <w:r w:rsidRPr="007117BF">
              <w:rPr>
                <w:szCs w:val="24"/>
              </w:rPr>
              <w:t>paiement</w:t>
            </w:r>
            <w:proofErr w:type="gramEnd"/>
            <w:r w:rsidRPr="007117BF">
              <w:rPr>
                <w:szCs w:val="24"/>
              </w:rPr>
              <w:t xml:space="preserve"> de la Première Tranche du Droit d’Entrée</w:t>
            </w:r>
            <w:r w:rsidR="00964BA6" w:rsidRPr="007117BF">
              <w:rPr>
                <w:szCs w:val="24"/>
              </w:rPr>
              <w:t> ;</w:t>
            </w:r>
          </w:p>
          <w:p w:rsidR="00964BA6" w:rsidRPr="007117BF" w:rsidRDefault="00964BA6" w:rsidP="00295CE7">
            <w:pPr>
              <w:pStyle w:val="Paragraphedeliste"/>
              <w:numPr>
                <w:ilvl w:val="0"/>
                <w:numId w:val="2"/>
              </w:numPr>
              <w:rPr>
                <w:szCs w:val="24"/>
              </w:rPr>
            </w:pPr>
            <w:proofErr w:type="gramStart"/>
            <w:r w:rsidRPr="007117BF">
              <w:rPr>
                <w:szCs w:val="24"/>
              </w:rPr>
              <w:t>remise</w:t>
            </w:r>
            <w:proofErr w:type="gramEnd"/>
            <w:r w:rsidRPr="007117BF">
              <w:rPr>
                <w:szCs w:val="24"/>
              </w:rPr>
              <w:t xml:space="preserve"> de la Garantie de Bonne Exécution ;</w:t>
            </w:r>
          </w:p>
          <w:p w:rsidR="00964BA6" w:rsidRPr="007117BF" w:rsidRDefault="00964BA6" w:rsidP="00295CE7">
            <w:pPr>
              <w:pStyle w:val="Paragraphedeliste"/>
              <w:numPr>
                <w:ilvl w:val="0"/>
                <w:numId w:val="2"/>
              </w:numPr>
              <w:rPr>
                <w:szCs w:val="24"/>
              </w:rPr>
            </w:pPr>
            <w:proofErr w:type="gramStart"/>
            <w:r w:rsidRPr="007117BF">
              <w:rPr>
                <w:szCs w:val="24"/>
              </w:rPr>
              <w:t>immatriculation</w:t>
            </w:r>
            <w:proofErr w:type="gramEnd"/>
            <w:r w:rsidRPr="007117BF">
              <w:rPr>
                <w:szCs w:val="24"/>
              </w:rPr>
              <w:t xml:space="preserve"> de la </w:t>
            </w:r>
            <w:r w:rsidR="00563B57" w:rsidRPr="007117BF">
              <w:rPr>
                <w:szCs w:val="24"/>
              </w:rPr>
              <w:t>Société Partenaire au Registre du Commerce et du Crédit Mobilier d’Abidjan ;</w:t>
            </w:r>
          </w:p>
          <w:p w:rsidR="00563B57" w:rsidRPr="007117BF" w:rsidRDefault="00563B57" w:rsidP="00295CE7">
            <w:pPr>
              <w:pStyle w:val="Paragraphedeliste"/>
              <w:numPr>
                <w:ilvl w:val="0"/>
                <w:numId w:val="2"/>
              </w:numPr>
              <w:rPr>
                <w:szCs w:val="24"/>
              </w:rPr>
            </w:pPr>
            <w:proofErr w:type="gramStart"/>
            <w:r w:rsidRPr="007117BF">
              <w:rPr>
                <w:szCs w:val="24"/>
              </w:rPr>
              <w:t>remise</w:t>
            </w:r>
            <w:proofErr w:type="gramEnd"/>
            <w:r w:rsidRPr="007117BF">
              <w:rPr>
                <w:szCs w:val="24"/>
              </w:rPr>
              <w:t xml:space="preserve"> </w:t>
            </w:r>
            <w:r w:rsidR="00611AC7" w:rsidRPr="007117BF">
              <w:rPr>
                <w:szCs w:val="24"/>
              </w:rPr>
              <w:t>de la Garantie de Paiement de Deuxième Tranche du Droit d’Entrée.</w:t>
            </w:r>
          </w:p>
          <w:p w:rsidR="00B94753" w:rsidRPr="007117BF" w:rsidRDefault="00B94753" w:rsidP="001A07E3">
            <w:pPr>
              <w:rPr>
                <w:b/>
                <w:szCs w:val="24"/>
              </w:rPr>
            </w:pPr>
            <w:r w:rsidRPr="007117BF">
              <w:rPr>
                <w:b/>
                <w:szCs w:val="24"/>
              </w:rPr>
              <w:t>Conditions suspensives communes aux Parties :</w:t>
            </w:r>
          </w:p>
          <w:p w:rsidR="00B94753" w:rsidRPr="007117BF" w:rsidRDefault="007247A9" w:rsidP="00611AC7">
            <w:pPr>
              <w:pStyle w:val="Paragraphedeliste"/>
              <w:numPr>
                <w:ilvl w:val="0"/>
                <w:numId w:val="2"/>
              </w:numPr>
              <w:jc w:val="left"/>
              <w:rPr>
                <w:szCs w:val="24"/>
              </w:rPr>
            </w:pPr>
            <w:proofErr w:type="gramStart"/>
            <w:r w:rsidRPr="007117BF">
              <w:rPr>
                <w:szCs w:val="24"/>
              </w:rPr>
              <w:t>accord</w:t>
            </w:r>
            <w:proofErr w:type="gramEnd"/>
            <w:r w:rsidRPr="007117BF">
              <w:rPr>
                <w:szCs w:val="24"/>
              </w:rPr>
              <w:t xml:space="preserve"> écrit des Parties sur les spécifications Fonctionnelles et Techniques </w:t>
            </w:r>
            <w:r w:rsidR="00735F66" w:rsidRPr="007117BF">
              <w:rPr>
                <w:szCs w:val="24"/>
              </w:rPr>
              <w:t>Détaillées ;</w:t>
            </w:r>
          </w:p>
          <w:p w:rsidR="00735F66" w:rsidRPr="007117BF" w:rsidRDefault="00735F66" w:rsidP="00611AC7">
            <w:pPr>
              <w:pStyle w:val="Paragraphedeliste"/>
              <w:numPr>
                <w:ilvl w:val="0"/>
                <w:numId w:val="2"/>
              </w:numPr>
              <w:jc w:val="left"/>
              <w:rPr>
                <w:szCs w:val="24"/>
              </w:rPr>
            </w:pPr>
            <w:r w:rsidRPr="007117BF">
              <w:rPr>
                <w:szCs w:val="24"/>
              </w:rPr>
              <w:t>validation par les Parties des Cahiers des Charges Fabricants et Importateurs.</w:t>
            </w:r>
          </w:p>
        </w:tc>
      </w:tr>
      <w:tr w:rsidR="00B94753" w:rsidRPr="007117BF" w:rsidTr="001A07E3">
        <w:tc>
          <w:tcPr>
            <w:tcW w:w="2405" w:type="dxa"/>
          </w:tcPr>
          <w:p w:rsidR="00B94753" w:rsidRPr="007117BF" w:rsidRDefault="00B94753" w:rsidP="001A07E3">
            <w:pPr>
              <w:jc w:val="left"/>
              <w:rPr>
                <w:b/>
                <w:szCs w:val="24"/>
              </w:rPr>
            </w:pPr>
            <w:r w:rsidRPr="007117BF">
              <w:rPr>
                <w:b/>
                <w:szCs w:val="24"/>
              </w:rPr>
              <w:lastRenderedPageBreak/>
              <w:t>Date d’entrée en vigueur</w:t>
            </w:r>
          </w:p>
        </w:tc>
        <w:tc>
          <w:tcPr>
            <w:tcW w:w="7655" w:type="dxa"/>
          </w:tcPr>
          <w:p w:rsidR="00B94753" w:rsidRPr="007117BF" w:rsidRDefault="00655DA8" w:rsidP="00947BC7">
            <w:pPr>
              <w:rPr>
                <w:b/>
                <w:szCs w:val="24"/>
              </w:rPr>
            </w:pPr>
            <w:r w:rsidRPr="007117BF">
              <w:rPr>
                <w:szCs w:val="24"/>
              </w:rPr>
              <w:t xml:space="preserve">Le Contrat entre en vigueur à la date à laquelle les Parties auront </w:t>
            </w:r>
            <w:r w:rsidR="00947BC7" w:rsidRPr="007117BF">
              <w:rPr>
                <w:szCs w:val="24"/>
              </w:rPr>
              <w:t>constaté</w:t>
            </w:r>
            <w:r w:rsidRPr="007117BF">
              <w:rPr>
                <w:szCs w:val="24"/>
              </w:rPr>
              <w:t xml:space="preserve"> que l’ensemble des condition</w:t>
            </w:r>
            <w:r w:rsidR="00947BC7" w:rsidRPr="007117BF">
              <w:rPr>
                <w:szCs w:val="24"/>
              </w:rPr>
              <w:t>s suspensives susvisées sont satisfaites ou qu’il y a été renoncé.</w:t>
            </w:r>
          </w:p>
        </w:tc>
      </w:tr>
    </w:tbl>
    <w:p w:rsidR="00B94753" w:rsidRPr="007117BF" w:rsidRDefault="00B94753" w:rsidP="00B94753">
      <w:pPr>
        <w:rPr>
          <w:szCs w:val="24"/>
        </w:rPr>
      </w:pPr>
    </w:p>
    <w:p w:rsidR="00B94753" w:rsidRPr="007117BF" w:rsidRDefault="00B94753" w:rsidP="00B94753">
      <w:pPr>
        <w:rPr>
          <w:szCs w:val="24"/>
        </w:rPr>
      </w:pPr>
    </w:p>
    <w:bookmarkEnd w:id="0"/>
    <w:p w:rsidR="00750E07" w:rsidRPr="007117BF" w:rsidRDefault="00750E07">
      <w:pPr>
        <w:rPr>
          <w:szCs w:val="24"/>
        </w:rPr>
      </w:pPr>
    </w:p>
    <w:sectPr w:rsidR="00750E07" w:rsidRPr="007117BF" w:rsidSect="00350591">
      <w:pgSz w:w="11906" w:h="16838"/>
      <w:pgMar w:top="432"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24B0F"/>
    <w:multiLevelType w:val="hybridMultilevel"/>
    <w:tmpl w:val="6F1CEFA6"/>
    <w:lvl w:ilvl="0" w:tplc="1B1A3476">
      <w:start w:val="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B5435E"/>
    <w:multiLevelType w:val="hybridMultilevel"/>
    <w:tmpl w:val="D9FACF24"/>
    <w:lvl w:ilvl="0" w:tplc="D99CE67C">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4D01591C"/>
    <w:multiLevelType w:val="multilevel"/>
    <w:tmpl w:val="AC98BDB0"/>
    <w:styleLink w:val="CMS-BFLHeading"/>
    <w:lvl w:ilvl="0">
      <w:start w:val="1"/>
      <w:numFmt w:val="decimal"/>
      <w:pStyle w:val="CMSBFLHeading1"/>
      <w:lvlText w:val="%1."/>
      <w:lvlJc w:val="left"/>
      <w:pPr>
        <w:tabs>
          <w:tab w:val="num" w:pos="720"/>
        </w:tabs>
        <w:ind w:left="720" w:hanging="720"/>
      </w:pPr>
    </w:lvl>
    <w:lvl w:ilvl="1">
      <w:start w:val="1"/>
      <w:numFmt w:val="decimal"/>
      <w:pStyle w:val="CMSBFLHeading2"/>
      <w:lvlText w:val="%1.%2"/>
      <w:lvlJc w:val="left"/>
      <w:pPr>
        <w:tabs>
          <w:tab w:val="num" w:pos="720"/>
        </w:tabs>
        <w:ind w:left="720" w:hanging="720"/>
      </w:pPr>
    </w:lvl>
    <w:lvl w:ilvl="2">
      <w:start w:val="1"/>
      <w:numFmt w:val="decimal"/>
      <w:pStyle w:val="CMSBFLHeading3"/>
      <w:lvlText w:val="%1.%2.%3"/>
      <w:lvlJc w:val="left"/>
      <w:pPr>
        <w:tabs>
          <w:tab w:val="num" w:pos="720"/>
        </w:tabs>
        <w:ind w:left="720" w:hanging="720"/>
      </w:pPr>
    </w:lvl>
    <w:lvl w:ilvl="3">
      <w:start w:val="1"/>
      <w:numFmt w:val="lowerLetter"/>
      <w:pStyle w:val="CMSBFLHeading4"/>
      <w:lvlText w:val="(%4)"/>
      <w:lvlJc w:val="left"/>
      <w:pPr>
        <w:tabs>
          <w:tab w:val="num" w:pos="1440"/>
        </w:tabs>
        <w:ind w:left="1440" w:hanging="720"/>
      </w:pPr>
    </w:lvl>
    <w:lvl w:ilvl="4">
      <w:start w:val="1"/>
      <w:numFmt w:val="lowerRoman"/>
      <w:pStyle w:val="CMSBFLHeading5"/>
      <w:lvlText w:val="(%5)"/>
      <w:lvlJc w:val="left"/>
      <w:pPr>
        <w:tabs>
          <w:tab w:val="num" w:pos="2160"/>
        </w:tabs>
        <w:ind w:left="2160" w:hanging="720"/>
      </w:pPr>
    </w:lvl>
    <w:lvl w:ilvl="5">
      <w:start w:val="27"/>
      <w:numFmt w:val="lowerLetter"/>
      <w:pStyle w:val="CMSBFLHeading6"/>
      <w:lvlText w:val="(%6)"/>
      <w:lvlJc w:val="left"/>
      <w:pPr>
        <w:tabs>
          <w:tab w:val="num" w:pos="2880"/>
        </w:tabs>
        <w:ind w:left="2880" w:hanging="72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3" w15:restartNumberingAfterBreak="0">
    <w:nsid w:val="6E1B5944"/>
    <w:multiLevelType w:val="hybridMultilevel"/>
    <w:tmpl w:val="AFACD9E4"/>
    <w:lvl w:ilvl="0" w:tplc="1B1A3476">
      <w:start w:val="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753"/>
    <w:rsid w:val="00047FF5"/>
    <w:rsid w:val="000850EF"/>
    <w:rsid w:val="000A7974"/>
    <w:rsid w:val="001022F3"/>
    <w:rsid w:val="00112590"/>
    <w:rsid w:val="00125149"/>
    <w:rsid w:val="001459AB"/>
    <w:rsid w:val="001534B4"/>
    <w:rsid w:val="001E1B1A"/>
    <w:rsid w:val="001F3EF8"/>
    <w:rsid w:val="00214C30"/>
    <w:rsid w:val="0025467D"/>
    <w:rsid w:val="00295CE7"/>
    <w:rsid w:val="002C43B0"/>
    <w:rsid w:val="00301DB9"/>
    <w:rsid w:val="00311B12"/>
    <w:rsid w:val="003330D4"/>
    <w:rsid w:val="00383543"/>
    <w:rsid w:val="00393F03"/>
    <w:rsid w:val="003D3A4F"/>
    <w:rsid w:val="003E715A"/>
    <w:rsid w:val="003F6C35"/>
    <w:rsid w:val="003F6E8B"/>
    <w:rsid w:val="00440E8D"/>
    <w:rsid w:val="00483B6F"/>
    <w:rsid w:val="00526657"/>
    <w:rsid w:val="00532404"/>
    <w:rsid w:val="00545F11"/>
    <w:rsid w:val="00563B57"/>
    <w:rsid w:val="00572ADA"/>
    <w:rsid w:val="005F14A8"/>
    <w:rsid w:val="00611AC7"/>
    <w:rsid w:val="00640699"/>
    <w:rsid w:val="00645D4A"/>
    <w:rsid w:val="00655DA8"/>
    <w:rsid w:val="007117BF"/>
    <w:rsid w:val="00722720"/>
    <w:rsid w:val="007247A9"/>
    <w:rsid w:val="00735F66"/>
    <w:rsid w:val="0074669A"/>
    <w:rsid w:val="00746EE1"/>
    <w:rsid w:val="00750E07"/>
    <w:rsid w:val="007B0725"/>
    <w:rsid w:val="007D037C"/>
    <w:rsid w:val="007D07D9"/>
    <w:rsid w:val="007F6C05"/>
    <w:rsid w:val="00811BF5"/>
    <w:rsid w:val="00850D35"/>
    <w:rsid w:val="00890579"/>
    <w:rsid w:val="008B4D67"/>
    <w:rsid w:val="008F180A"/>
    <w:rsid w:val="00932832"/>
    <w:rsid w:val="00947BC7"/>
    <w:rsid w:val="009533F8"/>
    <w:rsid w:val="00964BA6"/>
    <w:rsid w:val="009B5610"/>
    <w:rsid w:val="009E1888"/>
    <w:rsid w:val="009F63E8"/>
    <w:rsid w:val="00A15C17"/>
    <w:rsid w:val="00A44C4F"/>
    <w:rsid w:val="00A53312"/>
    <w:rsid w:val="00A97C37"/>
    <w:rsid w:val="00AE3948"/>
    <w:rsid w:val="00B032AE"/>
    <w:rsid w:val="00B215DF"/>
    <w:rsid w:val="00B258BC"/>
    <w:rsid w:val="00B27B35"/>
    <w:rsid w:val="00B303C1"/>
    <w:rsid w:val="00B768FF"/>
    <w:rsid w:val="00B94753"/>
    <w:rsid w:val="00BB1DF1"/>
    <w:rsid w:val="00BC1B4B"/>
    <w:rsid w:val="00BC4640"/>
    <w:rsid w:val="00BF4481"/>
    <w:rsid w:val="00C424BA"/>
    <w:rsid w:val="00C4680B"/>
    <w:rsid w:val="00C6027F"/>
    <w:rsid w:val="00C81FF0"/>
    <w:rsid w:val="00CE589E"/>
    <w:rsid w:val="00CE7ADC"/>
    <w:rsid w:val="00CF2613"/>
    <w:rsid w:val="00D120DF"/>
    <w:rsid w:val="00D216A7"/>
    <w:rsid w:val="00D62229"/>
    <w:rsid w:val="00DA38A7"/>
    <w:rsid w:val="00DA593E"/>
    <w:rsid w:val="00DC2EB5"/>
    <w:rsid w:val="00DD0922"/>
    <w:rsid w:val="00DE3866"/>
    <w:rsid w:val="00E17479"/>
    <w:rsid w:val="00E401D8"/>
    <w:rsid w:val="00E73519"/>
    <w:rsid w:val="00E82A61"/>
    <w:rsid w:val="00EF0F61"/>
    <w:rsid w:val="00EF69AE"/>
    <w:rsid w:val="00F87C34"/>
    <w:rsid w:val="00FA6F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ADC5E"/>
  <w15:chartTrackingRefBased/>
  <w15:docId w15:val="{62F90EEB-16EA-476D-95C0-61FBAA37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94753"/>
    <w:pPr>
      <w:spacing w:after="0" w:line="240" w:lineRule="auto"/>
      <w:jc w:val="both"/>
    </w:pPr>
    <w:rPr>
      <w:rFonts w:ascii="Times New Roman" w:eastAsia="Times New Roman" w:hAnsi="Times New Roman" w:cs="Times New Roman"/>
      <w:sz w:val="24"/>
      <w:szCs w:val="20"/>
      <w:lang w:eastAsia="fr-FR" w:bidi="ar-T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4753"/>
    <w:pPr>
      <w:ind w:left="720"/>
      <w:contextualSpacing/>
    </w:pPr>
  </w:style>
  <w:style w:type="table" w:styleId="Grilledutableau">
    <w:name w:val="Table Grid"/>
    <w:basedOn w:val="TableauNormal"/>
    <w:uiPriority w:val="39"/>
    <w:rsid w:val="00B94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SBFLHeading2">
    <w:name w:val="CMS BFL Heading 2"/>
    <w:basedOn w:val="Normal"/>
    <w:qFormat/>
    <w:rsid w:val="00B94753"/>
    <w:pPr>
      <w:numPr>
        <w:ilvl w:val="1"/>
        <w:numId w:val="3"/>
      </w:numPr>
      <w:tabs>
        <w:tab w:val="clear" w:pos="720"/>
      </w:tabs>
      <w:suppressAutoHyphens/>
      <w:adjustRightInd w:val="0"/>
      <w:snapToGrid w:val="0"/>
      <w:spacing w:before="240" w:after="120" w:line="300" w:lineRule="atLeast"/>
      <w:ind w:left="792" w:hanging="432"/>
      <w:outlineLvl w:val="1"/>
    </w:pPr>
    <w:rPr>
      <w:rFonts w:eastAsia="SimSun"/>
      <w:sz w:val="22"/>
      <w:szCs w:val="24"/>
      <w:lang w:eastAsia="de-DE" w:bidi="ar-SA"/>
    </w:rPr>
  </w:style>
  <w:style w:type="paragraph" w:customStyle="1" w:styleId="CMSBFLHeading1">
    <w:name w:val="CMS BFL Heading 1"/>
    <w:basedOn w:val="Normal"/>
    <w:next w:val="CMSBFLHeading2"/>
    <w:qFormat/>
    <w:rsid w:val="00B94753"/>
    <w:pPr>
      <w:keepNext/>
      <w:numPr>
        <w:numId w:val="3"/>
      </w:numPr>
      <w:tabs>
        <w:tab w:val="clear" w:pos="720"/>
      </w:tabs>
      <w:suppressAutoHyphens/>
      <w:adjustRightInd w:val="0"/>
      <w:snapToGrid w:val="0"/>
      <w:spacing w:before="360" w:after="120" w:line="300" w:lineRule="atLeast"/>
      <w:ind w:left="360" w:hanging="360"/>
      <w:outlineLvl w:val="0"/>
    </w:pPr>
    <w:rPr>
      <w:rFonts w:eastAsia="SimSun"/>
      <w:b/>
      <w:caps/>
      <w:szCs w:val="24"/>
      <w:lang w:eastAsia="de-DE" w:bidi="ar-SA"/>
    </w:rPr>
  </w:style>
  <w:style w:type="paragraph" w:customStyle="1" w:styleId="CMSBFLHeading3">
    <w:name w:val="CMS BFL Heading 3"/>
    <w:basedOn w:val="Normal"/>
    <w:qFormat/>
    <w:rsid w:val="00B94753"/>
    <w:pPr>
      <w:numPr>
        <w:ilvl w:val="2"/>
        <w:numId w:val="3"/>
      </w:numPr>
      <w:tabs>
        <w:tab w:val="clear" w:pos="720"/>
      </w:tabs>
      <w:suppressAutoHyphens/>
      <w:adjustRightInd w:val="0"/>
      <w:snapToGrid w:val="0"/>
      <w:spacing w:before="240" w:after="120" w:line="300" w:lineRule="atLeast"/>
      <w:ind w:left="1224" w:hanging="504"/>
      <w:outlineLvl w:val="2"/>
    </w:pPr>
    <w:rPr>
      <w:rFonts w:eastAsia="SimSun"/>
      <w:sz w:val="22"/>
      <w:szCs w:val="24"/>
      <w:lang w:eastAsia="de-DE" w:bidi="ar-SA"/>
    </w:rPr>
  </w:style>
  <w:style w:type="paragraph" w:customStyle="1" w:styleId="CMSBFLHeading4">
    <w:name w:val="CMS BFL Heading 4"/>
    <w:basedOn w:val="Normal"/>
    <w:qFormat/>
    <w:rsid w:val="00B94753"/>
    <w:pPr>
      <w:numPr>
        <w:ilvl w:val="3"/>
        <w:numId w:val="3"/>
      </w:numPr>
      <w:tabs>
        <w:tab w:val="clear" w:pos="1440"/>
      </w:tabs>
      <w:suppressAutoHyphens/>
      <w:adjustRightInd w:val="0"/>
      <w:snapToGrid w:val="0"/>
      <w:spacing w:before="240" w:after="120" w:line="300" w:lineRule="atLeast"/>
      <w:ind w:left="1728" w:hanging="648"/>
      <w:outlineLvl w:val="3"/>
    </w:pPr>
    <w:rPr>
      <w:rFonts w:eastAsia="SimSun"/>
      <w:sz w:val="22"/>
      <w:szCs w:val="24"/>
      <w:lang w:eastAsia="de-DE" w:bidi="ar-SA"/>
    </w:rPr>
  </w:style>
  <w:style w:type="paragraph" w:customStyle="1" w:styleId="CMSBFLHeading5">
    <w:name w:val="CMS BFL Heading 5"/>
    <w:basedOn w:val="Normal"/>
    <w:qFormat/>
    <w:rsid w:val="00B94753"/>
    <w:pPr>
      <w:numPr>
        <w:ilvl w:val="4"/>
        <w:numId w:val="3"/>
      </w:numPr>
      <w:tabs>
        <w:tab w:val="clear" w:pos="2160"/>
      </w:tabs>
      <w:suppressAutoHyphens/>
      <w:adjustRightInd w:val="0"/>
      <w:snapToGrid w:val="0"/>
      <w:spacing w:before="240" w:after="120" w:line="300" w:lineRule="atLeast"/>
      <w:ind w:left="2232" w:hanging="792"/>
      <w:outlineLvl w:val="4"/>
    </w:pPr>
    <w:rPr>
      <w:rFonts w:eastAsia="SimSun"/>
      <w:sz w:val="22"/>
      <w:szCs w:val="24"/>
      <w:lang w:eastAsia="de-DE" w:bidi="ar-SA"/>
    </w:rPr>
  </w:style>
  <w:style w:type="paragraph" w:customStyle="1" w:styleId="CMSBFLHeading6">
    <w:name w:val="CMS BFL Heading 6"/>
    <w:basedOn w:val="Normal"/>
    <w:qFormat/>
    <w:rsid w:val="00B94753"/>
    <w:pPr>
      <w:numPr>
        <w:ilvl w:val="5"/>
        <w:numId w:val="3"/>
      </w:numPr>
      <w:tabs>
        <w:tab w:val="clear" w:pos="2880"/>
      </w:tabs>
      <w:suppressAutoHyphens/>
      <w:adjustRightInd w:val="0"/>
      <w:snapToGrid w:val="0"/>
      <w:spacing w:before="240" w:after="120" w:line="300" w:lineRule="atLeast"/>
      <w:ind w:left="2736" w:hanging="936"/>
      <w:outlineLvl w:val="5"/>
    </w:pPr>
    <w:rPr>
      <w:rFonts w:eastAsia="SimSun"/>
      <w:sz w:val="22"/>
      <w:szCs w:val="24"/>
      <w:lang w:eastAsia="de-DE" w:bidi="ar-SA"/>
    </w:rPr>
  </w:style>
  <w:style w:type="numbering" w:customStyle="1" w:styleId="CMS-BFLHeading">
    <w:name w:val="CMS-BFL Heading"/>
    <w:uiPriority w:val="99"/>
    <w:rsid w:val="00B9475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1048</Words>
  <Characters>5764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 CNP-PPP</dc:creator>
  <cp:keywords/>
  <dc:description/>
  <cp:lastModifiedBy>CONSULTANT CNP-PPP</cp:lastModifiedBy>
  <cp:revision>4</cp:revision>
  <dcterms:created xsi:type="dcterms:W3CDTF">2025-01-01T00:52:00Z</dcterms:created>
  <dcterms:modified xsi:type="dcterms:W3CDTF">2025-01-03T18:20:00Z</dcterms:modified>
</cp:coreProperties>
</file>